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4DF9" w14:textId="1E7AE6DF" w:rsidR="00452A7F" w:rsidRPr="00F54CF2" w:rsidRDefault="00F54CF2" w:rsidP="124D4108">
      <w:pPr>
        <w:rPr>
          <w:b/>
          <w:bCs/>
          <w:sz w:val="30"/>
          <w:szCs w:val="30"/>
        </w:rPr>
      </w:pPr>
      <w:r w:rsidRPr="124D4108">
        <w:rPr>
          <w:b/>
          <w:bCs/>
          <w:sz w:val="30"/>
          <w:szCs w:val="30"/>
        </w:rPr>
        <w:t>YPRL Programming Framework 2021-2025</w:t>
      </w:r>
    </w:p>
    <w:p w14:paraId="24893983" w14:textId="5A9CFE99" w:rsidR="124D4108" w:rsidRDefault="124D4108" w:rsidP="124D4108">
      <w:pPr>
        <w:rPr>
          <w:b/>
          <w:bCs/>
          <w:sz w:val="24"/>
          <w:szCs w:val="24"/>
        </w:rPr>
      </w:pPr>
    </w:p>
    <w:p w14:paraId="063082C8" w14:textId="36A06E92" w:rsidR="124D4108" w:rsidRDefault="124D4108" w:rsidP="124D4108">
      <w:pPr>
        <w:spacing w:line="276" w:lineRule="auto"/>
      </w:pPr>
      <w:r w:rsidRPr="124D4108">
        <w:rPr>
          <w:rFonts w:ascii="Century Gothic" w:eastAsia="Century Gothic" w:hAnsi="Century Gothic" w:cs="Century Gothic"/>
          <w:b/>
          <w:bCs/>
          <w:sz w:val="20"/>
          <w:szCs w:val="20"/>
        </w:rPr>
        <w:t>Overview</w:t>
      </w:r>
    </w:p>
    <w:p w14:paraId="4B0C4230" w14:textId="334B0D4D" w:rsidR="124D4108" w:rsidRDefault="124D4108" w:rsidP="124D4108">
      <w:pPr>
        <w:jc w:val="both"/>
        <w:rPr>
          <w:rFonts w:ascii="Century Gothic" w:eastAsia="Century Gothic" w:hAnsi="Century Gothic" w:cs="Century Gothic"/>
          <w:sz w:val="20"/>
          <w:szCs w:val="20"/>
        </w:rPr>
      </w:pPr>
      <w:r w:rsidRPr="124D4108">
        <w:rPr>
          <w:rFonts w:ascii="Century Gothic" w:eastAsia="Century Gothic" w:hAnsi="Century Gothic" w:cs="Century Gothic"/>
          <w:sz w:val="20"/>
          <w:szCs w:val="20"/>
        </w:rPr>
        <w:t>Yarra Plenty Regional Library (YPRL) is a regional service comprising nine branch libraries located across the three Member Councils of Banyule, Nillumbik and Whittlesea. Our libraries are equipped with specialist resources, spaces, collection and equipment to facilitate hands-on learning, support literacy and encourage creative expression. We provide opportunities for our community to learn, create, connect, and live well in a fun and supported environment.</w:t>
      </w:r>
    </w:p>
    <w:p w14:paraId="737AF26A" w14:textId="64F51A57" w:rsidR="124D4108" w:rsidRDefault="124D4108" w:rsidP="124D4108">
      <w:pPr>
        <w:spacing w:line="276" w:lineRule="auto"/>
      </w:pPr>
      <w:r w:rsidRPr="124D4108">
        <w:rPr>
          <w:rFonts w:ascii="Century Gothic" w:eastAsia="Century Gothic" w:hAnsi="Century Gothic" w:cs="Century Gothic"/>
          <w:b/>
          <w:bCs/>
          <w:sz w:val="20"/>
          <w:szCs w:val="20"/>
        </w:rPr>
        <w:t>Strategic alignment</w:t>
      </w:r>
    </w:p>
    <w:p w14:paraId="2BA2031C" w14:textId="4461A3E1" w:rsidR="124D4108" w:rsidRDefault="124D4108" w:rsidP="124D4108">
      <w:pPr>
        <w:spacing w:line="276" w:lineRule="auto"/>
      </w:pPr>
      <w:r w:rsidRPr="124D4108">
        <w:rPr>
          <w:rFonts w:ascii="Century Gothic" w:eastAsia="Century Gothic" w:hAnsi="Century Gothic" w:cs="Century Gothic"/>
          <w:sz w:val="20"/>
          <w:szCs w:val="20"/>
        </w:rPr>
        <w:t xml:space="preserve">This Action Plan is informed by the three-member councils’ community, health and wellbeing, social enterprise, business and arts plans, as well as YPRL’s </w:t>
      </w:r>
      <w:hyperlink r:id="rId8">
        <w:r w:rsidRPr="124D4108">
          <w:rPr>
            <w:rStyle w:val="Hyperlink"/>
            <w:rFonts w:ascii="Century Gothic" w:eastAsia="Century Gothic" w:hAnsi="Century Gothic" w:cs="Century Gothic"/>
            <w:sz w:val="20"/>
            <w:szCs w:val="20"/>
          </w:rPr>
          <w:t>Library Plan 2021-2025</w:t>
        </w:r>
      </w:hyperlink>
      <w:r w:rsidRPr="124D4108">
        <w:rPr>
          <w:rFonts w:ascii="Century Gothic" w:eastAsia="Century Gothic" w:hAnsi="Century Gothic" w:cs="Century Gothic"/>
          <w:sz w:val="20"/>
          <w:szCs w:val="20"/>
        </w:rPr>
        <w:t>. Our vision is:</w:t>
      </w:r>
    </w:p>
    <w:p w14:paraId="2B055F1A" w14:textId="1B3D84A4" w:rsidR="124D4108" w:rsidRDefault="124D4108" w:rsidP="124D4108">
      <w:pPr>
        <w:spacing w:line="276" w:lineRule="auto"/>
        <w:jc w:val="center"/>
      </w:pPr>
      <w:r w:rsidRPr="124D4108">
        <w:rPr>
          <w:rFonts w:ascii="Century Gothic" w:eastAsia="Century Gothic" w:hAnsi="Century Gothic" w:cs="Century Gothic"/>
          <w:i/>
          <w:iCs/>
          <w:sz w:val="20"/>
          <w:szCs w:val="20"/>
        </w:rPr>
        <w:t>Informed creative communities: connected, empowered and well</w:t>
      </w:r>
    </w:p>
    <w:p w14:paraId="43077FCF" w14:textId="3FE988E4" w:rsidR="124D4108" w:rsidRDefault="124D4108" w:rsidP="124D4108">
      <w:pPr>
        <w:spacing w:line="276" w:lineRule="auto"/>
        <w:rPr>
          <w:rFonts w:ascii="Century Gothic" w:eastAsia="Century Gothic" w:hAnsi="Century Gothic" w:cs="Century Gothic"/>
          <w:sz w:val="20"/>
          <w:szCs w:val="20"/>
        </w:rPr>
      </w:pPr>
      <w:r w:rsidRPr="124D4108">
        <w:rPr>
          <w:rFonts w:ascii="Century Gothic" w:eastAsia="Century Gothic" w:hAnsi="Century Gothic" w:cs="Century Gothic"/>
          <w:sz w:val="20"/>
          <w:szCs w:val="20"/>
        </w:rPr>
        <w:t xml:space="preserve">Our three-member councils understand the value of learning, literacy and social connection in supporting community health and wellness. This Programming Framework has been linked to council community plans and strategies and each event, activity or program has outcomes that support the </w:t>
      </w:r>
      <w:r w:rsidRPr="124D4108">
        <w:rPr>
          <w:rFonts w:ascii="Century Gothic" w:eastAsia="Century Gothic" w:hAnsi="Century Gothic" w:cs="Century Gothic"/>
          <w:i/>
          <w:iCs/>
          <w:sz w:val="20"/>
          <w:szCs w:val="20"/>
        </w:rPr>
        <w:t xml:space="preserve">Roadmap to Recovery </w:t>
      </w:r>
      <w:r w:rsidRPr="124D4108">
        <w:rPr>
          <w:rFonts w:ascii="Century Gothic" w:eastAsia="Century Gothic" w:hAnsi="Century Gothic" w:cs="Century Gothic"/>
          <w:sz w:val="20"/>
          <w:szCs w:val="20"/>
        </w:rPr>
        <w:t>of health and wellness, economic recovery and environmental sustainability.</w:t>
      </w:r>
    </w:p>
    <w:p w14:paraId="3BBB0701" w14:textId="07A817DF" w:rsidR="124D4108" w:rsidRDefault="124D4108" w:rsidP="124D4108">
      <w:pPr>
        <w:spacing w:line="276" w:lineRule="auto"/>
        <w:rPr>
          <w:rFonts w:ascii="Century Gothic" w:eastAsia="Century Gothic" w:hAnsi="Century Gothic" w:cs="Century Gothic"/>
          <w:b/>
          <w:sz w:val="20"/>
          <w:szCs w:val="20"/>
        </w:rPr>
      </w:pPr>
      <w:r w:rsidRPr="124D4108">
        <w:rPr>
          <w:rFonts w:ascii="Century Gothic" w:eastAsia="Century Gothic" w:hAnsi="Century Gothic" w:cs="Century Gothic"/>
          <w:b/>
          <w:bCs/>
          <w:sz w:val="20"/>
          <w:szCs w:val="20"/>
        </w:rPr>
        <w:t xml:space="preserve">Context </w:t>
      </w:r>
    </w:p>
    <w:p w14:paraId="7688F1EC" w14:textId="367C1C6C" w:rsidR="124D4108" w:rsidRDefault="124D4108" w:rsidP="124D4108">
      <w:pPr>
        <w:spacing w:line="257" w:lineRule="auto"/>
        <w:rPr>
          <w:rFonts w:ascii="Century Gothic" w:eastAsia="Century Gothic" w:hAnsi="Century Gothic" w:cs="Century Gothic"/>
          <w:sz w:val="20"/>
          <w:szCs w:val="20"/>
        </w:rPr>
      </w:pPr>
      <w:r w:rsidRPr="124D4108">
        <w:rPr>
          <w:rFonts w:ascii="Century Gothic" w:eastAsia="Century Gothic" w:hAnsi="Century Gothic" w:cs="Century Gothic"/>
          <w:sz w:val="20"/>
          <w:szCs w:val="20"/>
        </w:rPr>
        <w:t xml:space="preserve">Every day libraries help people to read, learn, discover, relax and connect with information, people and ideas. For many of our member councils’ residents, the library is an integral part of their life and their community. More than just traditional measures of library output such as the number of loans or visits, these individual and community outcomes result from libraries helping people to improve their knowledge and skills, connect with one another or change attitudes and behaviours. </w:t>
      </w:r>
    </w:p>
    <w:p w14:paraId="66166691" w14:textId="275EC0DE" w:rsidR="00822F4E" w:rsidRDefault="00822F4E" w:rsidP="124D4108">
      <w:pPr>
        <w:rPr>
          <w:rFonts w:ascii="Century Gothic" w:eastAsia="Century Gothic" w:hAnsi="Century Gothic" w:cs="Century Gothic"/>
          <w:sz w:val="20"/>
          <w:szCs w:val="20"/>
        </w:rPr>
      </w:pPr>
      <w:r w:rsidRPr="124D4108">
        <w:rPr>
          <w:rFonts w:ascii="Century Gothic" w:eastAsia="Century Gothic" w:hAnsi="Century Gothic" w:cs="Century Gothic"/>
          <w:sz w:val="20"/>
          <w:szCs w:val="20"/>
        </w:rPr>
        <w:t>YPRL library programs provide engagement, enrichment, and connection to our communities, and activate our library spaces. YPRL programs:</w:t>
      </w:r>
    </w:p>
    <w:p w14:paraId="0469C8CF" w14:textId="39039141" w:rsidR="00822F4E" w:rsidRDefault="75C6A826" w:rsidP="124D4108">
      <w:pPr>
        <w:pStyle w:val="ListParagraph"/>
        <w:numPr>
          <w:ilvl w:val="0"/>
          <w:numId w:val="1"/>
        </w:numPr>
        <w:rPr>
          <w:sz w:val="20"/>
          <w:szCs w:val="20"/>
        </w:rPr>
      </w:pPr>
      <w:r w:rsidRPr="5D9D84F1">
        <w:rPr>
          <w:rFonts w:ascii="Century Gothic" w:eastAsia="Century Gothic" w:hAnsi="Century Gothic" w:cs="Century Gothic"/>
          <w:sz w:val="20"/>
          <w:szCs w:val="20"/>
        </w:rPr>
        <w:t>a</w:t>
      </w:r>
      <w:r w:rsidR="00822F4E" w:rsidRPr="5D9D84F1">
        <w:rPr>
          <w:rFonts w:ascii="Century Gothic" w:eastAsia="Century Gothic" w:hAnsi="Century Gothic" w:cs="Century Gothic"/>
          <w:sz w:val="20"/>
          <w:szCs w:val="20"/>
        </w:rPr>
        <w:t>re creative, innovative, and responsive to community needs</w:t>
      </w:r>
    </w:p>
    <w:p w14:paraId="6949518A" w14:textId="1E3ECC3A" w:rsidR="00822F4E" w:rsidRDefault="435B95EE" w:rsidP="124D4108">
      <w:pPr>
        <w:pStyle w:val="ListParagraph"/>
        <w:numPr>
          <w:ilvl w:val="0"/>
          <w:numId w:val="1"/>
        </w:numPr>
        <w:rPr>
          <w:sz w:val="20"/>
          <w:szCs w:val="20"/>
        </w:rPr>
      </w:pPr>
      <w:r w:rsidRPr="6DCEDF68">
        <w:rPr>
          <w:rFonts w:ascii="Century Gothic" w:eastAsia="Century Gothic" w:hAnsi="Century Gothic" w:cs="Century Gothic"/>
          <w:sz w:val="20"/>
          <w:szCs w:val="20"/>
        </w:rPr>
        <w:t>h</w:t>
      </w:r>
      <w:r w:rsidR="00822F4E" w:rsidRPr="6DCEDF68">
        <w:rPr>
          <w:rFonts w:ascii="Century Gothic" w:eastAsia="Century Gothic" w:hAnsi="Century Gothic" w:cs="Century Gothic"/>
          <w:sz w:val="20"/>
          <w:szCs w:val="20"/>
        </w:rPr>
        <w:t xml:space="preserve">ave a regional focus, to make the most of </w:t>
      </w:r>
      <w:r w:rsidR="2484E739" w:rsidRPr="6DCEDF68">
        <w:rPr>
          <w:rFonts w:ascii="Century Gothic" w:eastAsia="Century Gothic" w:hAnsi="Century Gothic" w:cs="Century Gothic"/>
          <w:sz w:val="20"/>
          <w:szCs w:val="20"/>
        </w:rPr>
        <w:t xml:space="preserve">public funding </w:t>
      </w:r>
      <w:r w:rsidR="00822F4E" w:rsidRPr="6DCEDF68">
        <w:rPr>
          <w:rFonts w:ascii="Century Gothic" w:eastAsia="Century Gothic" w:hAnsi="Century Gothic" w:cs="Century Gothic"/>
          <w:sz w:val="20"/>
          <w:szCs w:val="20"/>
        </w:rPr>
        <w:t xml:space="preserve">and to provide services to </w:t>
      </w:r>
      <w:r w:rsidR="00FA2FEA" w:rsidRPr="6DCEDF68">
        <w:rPr>
          <w:rFonts w:ascii="Century Gothic" w:eastAsia="Century Gothic" w:hAnsi="Century Gothic" w:cs="Century Gothic"/>
          <w:sz w:val="20"/>
          <w:szCs w:val="20"/>
        </w:rPr>
        <w:t>our whole</w:t>
      </w:r>
      <w:r w:rsidR="00822F4E" w:rsidRPr="6DCEDF68">
        <w:rPr>
          <w:rFonts w:ascii="Century Gothic" w:eastAsia="Century Gothic" w:hAnsi="Century Gothic" w:cs="Century Gothic"/>
          <w:sz w:val="20"/>
          <w:szCs w:val="20"/>
        </w:rPr>
        <w:t xml:space="preserve"> communit</w:t>
      </w:r>
      <w:r w:rsidR="00FA2FEA" w:rsidRPr="6DCEDF68">
        <w:rPr>
          <w:rFonts w:ascii="Century Gothic" w:eastAsia="Century Gothic" w:hAnsi="Century Gothic" w:cs="Century Gothic"/>
          <w:sz w:val="20"/>
          <w:szCs w:val="20"/>
        </w:rPr>
        <w:t>y</w:t>
      </w:r>
    </w:p>
    <w:p w14:paraId="3CC9F8A5" w14:textId="46FD2A9A" w:rsidR="00822F4E" w:rsidRDefault="1A3FD920" w:rsidP="124D4108">
      <w:pPr>
        <w:pStyle w:val="ListParagraph"/>
        <w:numPr>
          <w:ilvl w:val="0"/>
          <w:numId w:val="1"/>
        </w:numPr>
        <w:rPr>
          <w:sz w:val="20"/>
          <w:szCs w:val="20"/>
        </w:rPr>
      </w:pPr>
      <w:r w:rsidRPr="5D9D84F1">
        <w:rPr>
          <w:rFonts w:ascii="Century Gothic" w:eastAsia="Century Gothic" w:hAnsi="Century Gothic" w:cs="Century Gothic"/>
          <w:sz w:val="20"/>
          <w:szCs w:val="20"/>
        </w:rPr>
        <w:t>u</w:t>
      </w:r>
      <w:r w:rsidR="00822F4E" w:rsidRPr="5D9D84F1">
        <w:rPr>
          <w:rFonts w:ascii="Century Gothic" w:eastAsia="Century Gothic" w:hAnsi="Century Gothic" w:cs="Century Gothic"/>
          <w:sz w:val="20"/>
          <w:szCs w:val="20"/>
        </w:rPr>
        <w:t>se partnerships to increase our capabilities, capacity, and offerings</w:t>
      </w:r>
    </w:p>
    <w:p w14:paraId="6882FE05" w14:textId="7EF7D607" w:rsidR="00822F4E" w:rsidRPr="00D15359" w:rsidRDefault="6951B0FB" w:rsidP="00D15359">
      <w:pPr>
        <w:pStyle w:val="ListParagraph"/>
        <w:numPr>
          <w:ilvl w:val="0"/>
          <w:numId w:val="1"/>
        </w:numPr>
        <w:rPr>
          <w:sz w:val="20"/>
          <w:szCs w:val="20"/>
        </w:rPr>
      </w:pPr>
      <w:r w:rsidRPr="5D9D84F1">
        <w:rPr>
          <w:rFonts w:ascii="Century Gothic" w:eastAsia="Century Gothic" w:hAnsi="Century Gothic" w:cs="Century Gothic"/>
          <w:sz w:val="20"/>
          <w:szCs w:val="20"/>
        </w:rPr>
        <w:t>d</w:t>
      </w:r>
      <w:r w:rsidR="00822F4E" w:rsidRPr="5D9D84F1">
        <w:rPr>
          <w:rFonts w:ascii="Century Gothic" w:eastAsia="Century Gothic" w:hAnsi="Century Gothic" w:cs="Century Gothic"/>
          <w:sz w:val="20"/>
          <w:szCs w:val="20"/>
        </w:rPr>
        <w:t>eliver reading, learning, and community outcomes at every event</w:t>
      </w:r>
    </w:p>
    <w:p w14:paraId="275177E0" w14:textId="77118BBD" w:rsidR="00D15359" w:rsidRPr="00D15359" w:rsidRDefault="4736612D" w:rsidP="124D4108">
      <w:pPr>
        <w:pStyle w:val="ListParagraph"/>
        <w:numPr>
          <w:ilvl w:val="0"/>
          <w:numId w:val="1"/>
        </w:numPr>
        <w:rPr>
          <w:sz w:val="20"/>
          <w:szCs w:val="20"/>
        </w:rPr>
      </w:pPr>
      <w:r w:rsidRPr="5D9D84F1">
        <w:rPr>
          <w:rFonts w:ascii="Century Gothic" w:eastAsia="Century Gothic" w:hAnsi="Century Gothic" w:cs="Century Gothic"/>
          <w:sz w:val="20"/>
          <w:szCs w:val="20"/>
        </w:rPr>
        <w:t>a</w:t>
      </w:r>
      <w:r w:rsidR="00D15359" w:rsidRPr="5D9D84F1">
        <w:rPr>
          <w:rFonts w:ascii="Century Gothic" w:eastAsia="Century Gothic" w:hAnsi="Century Gothic" w:cs="Century Gothic"/>
          <w:sz w:val="20"/>
          <w:szCs w:val="20"/>
        </w:rPr>
        <w:t>re based on codesign and collaboration with community, councils and partners</w:t>
      </w:r>
    </w:p>
    <w:p w14:paraId="2C97CA8E" w14:textId="77777777" w:rsidR="00D15359" w:rsidRDefault="00D15359" w:rsidP="00D15359">
      <w:pPr>
        <w:pStyle w:val="ListParagraph"/>
        <w:numPr>
          <w:ilvl w:val="0"/>
          <w:numId w:val="1"/>
        </w:numPr>
        <w:spacing w:line="257" w:lineRule="auto"/>
        <w:rPr>
          <w:rFonts w:eastAsiaTheme="minorEastAsia"/>
          <w:sz w:val="20"/>
          <w:szCs w:val="20"/>
        </w:rPr>
      </w:pPr>
      <w:r w:rsidRPr="124D4108">
        <w:rPr>
          <w:rFonts w:ascii="Century Gothic" w:eastAsia="Century Gothic" w:hAnsi="Century Gothic" w:cs="Century Gothic"/>
          <w:sz w:val="20"/>
          <w:szCs w:val="20"/>
        </w:rPr>
        <w:t>focus on a culture of continuous improvement and testing</w:t>
      </w:r>
    </w:p>
    <w:p w14:paraId="6C30F0EE" w14:textId="06CDD187" w:rsidR="00D15359" w:rsidRPr="00C94023" w:rsidRDefault="00D15359" w:rsidP="00C94023">
      <w:pPr>
        <w:pStyle w:val="ListParagraph"/>
        <w:numPr>
          <w:ilvl w:val="0"/>
          <w:numId w:val="1"/>
        </w:numPr>
        <w:spacing w:line="257" w:lineRule="auto"/>
        <w:rPr>
          <w:rFonts w:eastAsiaTheme="minorEastAsia"/>
          <w:sz w:val="20"/>
          <w:szCs w:val="20"/>
        </w:rPr>
      </w:pPr>
      <w:r w:rsidRPr="124D4108">
        <w:rPr>
          <w:rFonts w:ascii="Century Gothic" w:eastAsia="Century Gothic" w:hAnsi="Century Gothic" w:cs="Century Gothic"/>
          <w:sz w:val="20"/>
          <w:szCs w:val="20"/>
        </w:rPr>
        <w:t>emphasise innovative approaches and look for new opportunities through professional practice, research and radical collaborations</w:t>
      </w:r>
      <w:r w:rsidR="00C94023">
        <w:rPr>
          <w:rFonts w:ascii="Century Gothic" w:eastAsia="Century Gothic" w:hAnsi="Century Gothic" w:cs="Century Gothic"/>
          <w:sz w:val="20"/>
          <w:szCs w:val="20"/>
        </w:rPr>
        <w:t>.</w:t>
      </w:r>
    </w:p>
    <w:p w14:paraId="0457E667" w14:textId="77777777" w:rsidR="00822F4E" w:rsidRDefault="00822F4E" w:rsidP="00822F4E"/>
    <w:p w14:paraId="0A0B69F2" w14:textId="77777777" w:rsidR="00F54CF2" w:rsidRDefault="00F54CF2"/>
    <w:p w14:paraId="7B614716" w14:textId="77777777" w:rsidR="00F54CF2" w:rsidRDefault="00F54CF2">
      <w:pPr>
        <w:rPr>
          <w:b/>
        </w:rPr>
      </w:pPr>
    </w:p>
    <w:p w14:paraId="5DF103DD" w14:textId="77777777" w:rsidR="00F54CF2" w:rsidRDefault="00F54CF2">
      <w:pPr>
        <w:rPr>
          <w:b/>
        </w:rPr>
      </w:pPr>
    </w:p>
    <w:p w14:paraId="022E0C48" w14:textId="77777777" w:rsidR="00822F4E" w:rsidRPr="00675931" w:rsidRDefault="00822F4E" w:rsidP="00822F4E">
      <w:pPr>
        <w:rPr>
          <w:rFonts w:ascii="Century Gothic" w:hAnsi="Century Gothic"/>
          <w:sz w:val="20"/>
          <w:szCs w:val="20"/>
        </w:rPr>
      </w:pPr>
    </w:p>
    <w:p w14:paraId="3B99D536" w14:textId="2C2C3BB1" w:rsidR="00822F4E" w:rsidRPr="00675931" w:rsidRDefault="00822F4E" w:rsidP="00822F4E">
      <w:pPr>
        <w:rPr>
          <w:rFonts w:ascii="Century Gothic" w:hAnsi="Century Gothic"/>
          <w:b/>
          <w:sz w:val="20"/>
          <w:szCs w:val="20"/>
        </w:rPr>
      </w:pPr>
      <w:r w:rsidRPr="00675931">
        <w:rPr>
          <w:rFonts w:ascii="Century Gothic" w:hAnsi="Century Gothic"/>
          <w:b/>
          <w:sz w:val="20"/>
          <w:szCs w:val="20"/>
        </w:rPr>
        <w:lastRenderedPageBreak/>
        <w:t xml:space="preserve">Program Streams </w:t>
      </w:r>
    </w:p>
    <w:tbl>
      <w:tblPr>
        <w:tblStyle w:val="TableGrid"/>
        <w:tblW w:w="0" w:type="auto"/>
        <w:tblLook w:val="04A0" w:firstRow="1" w:lastRow="0" w:firstColumn="1" w:lastColumn="0" w:noHBand="0" w:noVBand="1"/>
      </w:tblPr>
      <w:tblGrid>
        <w:gridCol w:w="3005"/>
        <w:gridCol w:w="3005"/>
        <w:gridCol w:w="3006"/>
      </w:tblGrid>
      <w:tr w:rsidR="00675931" w:rsidRPr="00675931" w14:paraId="1C7CADEF" w14:textId="77777777" w:rsidTr="28858F42">
        <w:tc>
          <w:tcPr>
            <w:tcW w:w="3005" w:type="dxa"/>
            <w:tcBorders>
              <w:top w:val="single" w:sz="4" w:space="0" w:color="auto"/>
              <w:left w:val="single" w:sz="4" w:space="0" w:color="auto"/>
              <w:bottom w:val="single" w:sz="4" w:space="0" w:color="auto"/>
              <w:right w:val="single" w:sz="4" w:space="0" w:color="auto"/>
            </w:tcBorders>
          </w:tcPr>
          <w:p w14:paraId="40662252" w14:textId="6A773C71" w:rsidR="00612AC2" w:rsidRPr="00675931" w:rsidRDefault="00612AC2" w:rsidP="00675931">
            <w:pPr>
              <w:jc w:val="center"/>
              <w:rPr>
                <w:rFonts w:ascii="Century Gothic" w:hAnsi="Century Gothic"/>
                <w:sz w:val="20"/>
                <w:szCs w:val="20"/>
              </w:rPr>
            </w:pPr>
          </w:p>
        </w:tc>
        <w:tc>
          <w:tcPr>
            <w:tcW w:w="3005" w:type="dxa"/>
            <w:tcBorders>
              <w:left w:val="single" w:sz="4" w:space="0" w:color="auto"/>
            </w:tcBorders>
          </w:tcPr>
          <w:p w14:paraId="293F6A00" w14:textId="428091C8" w:rsidR="00612AC2" w:rsidRPr="00675931" w:rsidRDefault="00675931" w:rsidP="00822F4E">
            <w:pPr>
              <w:rPr>
                <w:rFonts w:ascii="Century Gothic" w:hAnsi="Century Gothic"/>
                <w:b/>
                <w:bCs/>
                <w:sz w:val="20"/>
                <w:szCs w:val="20"/>
              </w:rPr>
            </w:pPr>
            <w:r w:rsidRPr="00675931">
              <w:rPr>
                <w:rFonts w:ascii="Century Gothic" w:hAnsi="Century Gothic"/>
                <w:b/>
                <w:bCs/>
                <w:sz w:val="20"/>
                <w:szCs w:val="20"/>
              </w:rPr>
              <w:t>Stream Name</w:t>
            </w:r>
          </w:p>
        </w:tc>
        <w:tc>
          <w:tcPr>
            <w:tcW w:w="3006" w:type="dxa"/>
          </w:tcPr>
          <w:p w14:paraId="00D23D0C" w14:textId="218C5D5A" w:rsidR="00612AC2" w:rsidRPr="00675931" w:rsidRDefault="00612AC2" w:rsidP="00822F4E">
            <w:pPr>
              <w:rPr>
                <w:rFonts w:ascii="Century Gothic" w:hAnsi="Century Gothic"/>
                <w:b/>
                <w:bCs/>
                <w:sz w:val="20"/>
                <w:szCs w:val="20"/>
              </w:rPr>
            </w:pPr>
            <w:r w:rsidRPr="00675931">
              <w:rPr>
                <w:rFonts w:ascii="Century Gothic" w:hAnsi="Century Gothic"/>
                <w:b/>
                <w:bCs/>
                <w:sz w:val="20"/>
                <w:szCs w:val="20"/>
              </w:rPr>
              <w:t>Description</w:t>
            </w:r>
          </w:p>
        </w:tc>
      </w:tr>
      <w:tr w:rsidR="00675931" w:rsidRPr="00675931" w14:paraId="01BE4287" w14:textId="77777777" w:rsidTr="28858F42">
        <w:tc>
          <w:tcPr>
            <w:tcW w:w="3005" w:type="dxa"/>
            <w:tcBorders>
              <w:top w:val="single" w:sz="4" w:space="0" w:color="auto"/>
              <w:left w:val="single" w:sz="4" w:space="0" w:color="auto"/>
              <w:bottom w:val="single" w:sz="4" w:space="0" w:color="auto"/>
              <w:right w:val="single" w:sz="4" w:space="0" w:color="auto"/>
            </w:tcBorders>
          </w:tcPr>
          <w:p w14:paraId="7629629E" w14:textId="1F67C07D" w:rsidR="00612AC2" w:rsidRPr="00675931" w:rsidRDefault="00376698" w:rsidP="00675931">
            <w:pPr>
              <w:jc w:val="center"/>
              <w:rPr>
                <w:rFonts w:ascii="Century Gothic" w:hAnsi="Century Gothic"/>
                <w:sz w:val="20"/>
                <w:szCs w:val="20"/>
              </w:rPr>
            </w:pPr>
            <w:r>
              <w:rPr>
                <w:noProof/>
              </w:rPr>
              <w:drawing>
                <wp:inline distT="0" distB="0" distL="0" distR="0" wp14:anchorId="6A5034A7" wp14:editId="28858F42">
                  <wp:extent cx="1153900" cy="1153900"/>
                  <wp:effectExtent l="0" t="0" r="8255"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flipH="1">
                            <a:off x="0" y="0"/>
                            <a:ext cx="1153900" cy="1153900"/>
                          </a:xfrm>
                          <a:prstGeom prst="rect">
                            <a:avLst/>
                          </a:prstGeom>
                        </pic:spPr>
                      </pic:pic>
                    </a:graphicData>
                  </a:graphic>
                </wp:inline>
              </w:drawing>
            </w:r>
          </w:p>
        </w:tc>
        <w:tc>
          <w:tcPr>
            <w:tcW w:w="3005" w:type="dxa"/>
            <w:tcBorders>
              <w:left w:val="single" w:sz="4" w:space="0" w:color="auto"/>
            </w:tcBorders>
          </w:tcPr>
          <w:p w14:paraId="2CB946F7" w14:textId="64A09292" w:rsidR="00612AC2" w:rsidRPr="00675931" w:rsidRDefault="00612AC2" w:rsidP="00822F4E">
            <w:pPr>
              <w:rPr>
                <w:rFonts w:ascii="Century Gothic" w:hAnsi="Century Gothic"/>
                <w:sz w:val="20"/>
                <w:szCs w:val="20"/>
              </w:rPr>
            </w:pPr>
            <w:r w:rsidRPr="00675931">
              <w:rPr>
                <w:rFonts w:ascii="Century Gothic" w:hAnsi="Century Gothic"/>
                <w:sz w:val="20"/>
                <w:szCs w:val="20"/>
              </w:rPr>
              <w:t>Creating Connections</w:t>
            </w:r>
          </w:p>
        </w:tc>
        <w:tc>
          <w:tcPr>
            <w:tcW w:w="3006" w:type="dxa"/>
          </w:tcPr>
          <w:p w14:paraId="5AE441D4" w14:textId="011709D3" w:rsidR="00612AC2" w:rsidRPr="00675931" w:rsidRDefault="001E6DC6" w:rsidP="00822F4E">
            <w:pPr>
              <w:rPr>
                <w:rFonts w:ascii="Century Gothic" w:hAnsi="Century Gothic"/>
                <w:sz w:val="20"/>
                <w:szCs w:val="20"/>
              </w:rPr>
            </w:pPr>
            <w:r w:rsidRPr="00675931">
              <w:rPr>
                <w:rFonts w:ascii="Century Gothic" w:hAnsi="Century Gothic"/>
                <w:sz w:val="20"/>
                <w:szCs w:val="20"/>
              </w:rPr>
              <w:t>Programs that encourage the community to come together and form connections and networks, over a chat or a simple activity. Programs that let our communities celebrate and share their culture with the wider community.</w:t>
            </w:r>
          </w:p>
        </w:tc>
      </w:tr>
      <w:tr w:rsidR="00675931" w:rsidRPr="00675931" w14:paraId="58F88193" w14:textId="77777777" w:rsidTr="28858F42">
        <w:tc>
          <w:tcPr>
            <w:tcW w:w="3005" w:type="dxa"/>
            <w:tcBorders>
              <w:top w:val="single" w:sz="4" w:space="0" w:color="auto"/>
              <w:left w:val="single" w:sz="4" w:space="0" w:color="auto"/>
              <w:bottom w:val="single" w:sz="4" w:space="0" w:color="auto"/>
              <w:right w:val="single" w:sz="4" w:space="0" w:color="auto"/>
            </w:tcBorders>
          </w:tcPr>
          <w:p w14:paraId="7B0AE6B8" w14:textId="367A5253" w:rsidR="00612AC2" w:rsidRPr="00675931" w:rsidRDefault="009E160E"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0DB4F98C" wp14:editId="0019210A">
                  <wp:extent cx="1200150" cy="12001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260" cy="1200260"/>
                          </a:xfrm>
                          <a:prstGeom prst="rect">
                            <a:avLst/>
                          </a:prstGeom>
                        </pic:spPr>
                      </pic:pic>
                    </a:graphicData>
                  </a:graphic>
                </wp:inline>
              </w:drawing>
            </w:r>
          </w:p>
        </w:tc>
        <w:tc>
          <w:tcPr>
            <w:tcW w:w="3005" w:type="dxa"/>
            <w:tcBorders>
              <w:left w:val="single" w:sz="4" w:space="0" w:color="auto"/>
            </w:tcBorders>
          </w:tcPr>
          <w:p w14:paraId="6C420B18" w14:textId="4212117F" w:rsidR="00612AC2" w:rsidRPr="00675931" w:rsidRDefault="001E6DC6" w:rsidP="00822F4E">
            <w:pPr>
              <w:rPr>
                <w:rFonts w:ascii="Century Gothic" w:hAnsi="Century Gothic"/>
                <w:sz w:val="20"/>
                <w:szCs w:val="20"/>
              </w:rPr>
            </w:pPr>
            <w:r w:rsidRPr="00675931">
              <w:rPr>
                <w:rFonts w:ascii="Century Gothic" w:hAnsi="Century Gothic"/>
                <w:sz w:val="20"/>
                <w:szCs w:val="20"/>
              </w:rPr>
              <w:t>Creative Minds</w:t>
            </w:r>
          </w:p>
        </w:tc>
        <w:tc>
          <w:tcPr>
            <w:tcW w:w="3006" w:type="dxa"/>
          </w:tcPr>
          <w:p w14:paraId="3CB07801" w14:textId="256F3E1A" w:rsidR="00612AC2" w:rsidRPr="00675931" w:rsidRDefault="00524864" w:rsidP="00822F4E">
            <w:pPr>
              <w:rPr>
                <w:rFonts w:ascii="Century Gothic" w:hAnsi="Century Gothic"/>
                <w:sz w:val="20"/>
                <w:szCs w:val="20"/>
              </w:rPr>
            </w:pPr>
            <w:r w:rsidRPr="00675931">
              <w:rPr>
                <w:rFonts w:ascii="Century Gothic" w:hAnsi="Century Gothic"/>
                <w:sz w:val="20"/>
                <w:szCs w:val="20"/>
              </w:rPr>
              <w:t>Programs to drive creativity in all sorts of ways. Craft, all things writing and literary, author talks, book clubs, Maker Space events</w:t>
            </w:r>
          </w:p>
        </w:tc>
      </w:tr>
      <w:tr w:rsidR="00675931" w:rsidRPr="00675931" w14:paraId="77476BB6" w14:textId="77777777" w:rsidTr="28858F42">
        <w:tc>
          <w:tcPr>
            <w:tcW w:w="3005" w:type="dxa"/>
            <w:tcBorders>
              <w:top w:val="single" w:sz="4" w:space="0" w:color="auto"/>
              <w:left w:val="single" w:sz="4" w:space="0" w:color="auto"/>
              <w:bottom w:val="single" w:sz="4" w:space="0" w:color="auto"/>
              <w:right w:val="single" w:sz="4" w:space="0" w:color="auto"/>
            </w:tcBorders>
          </w:tcPr>
          <w:p w14:paraId="508FBB9E" w14:textId="4B480F51" w:rsidR="00612AC2" w:rsidRPr="00675931" w:rsidRDefault="009E160E"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268086AC" wp14:editId="78069486">
                  <wp:extent cx="1216660" cy="1216660"/>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660" cy="1216660"/>
                          </a:xfrm>
                          <a:prstGeom prst="rect">
                            <a:avLst/>
                          </a:prstGeom>
                        </pic:spPr>
                      </pic:pic>
                    </a:graphicData>
                  </a:graphic>
                </wp:inline>
              </w:drawing>
            </w:r>
          </w:p>
        </w:tc>
        <w:tc>
          <w:tcPr>
            <w:tcW w:w="3005" w:type="dxa"/>
            <w:tcBorders>
              <w:left w:val="single" w:sz="4" w:space="0" w:color="auto"/>
            </w:tcBorders>
          </w:tcPr>
          <w:p w14:paraId="351D86B9" w14:textId="5401E716" w:rsidR="00612AC2" w:rsidRPr="00675931" w:rsidRDefault="003A5748" w:rsidP="00822F4E">
            <w:pPr>
              <w:rPr>
                <w:rFonts w:ascii="Century Gothic" w:hAnsi="Century Gothic"/>
                <w:sz w:val="20"/>
                <w:szCs w:val="20"/>
              </w:rPr>
            </w:pPr>
            <w:r w:rsidRPr="00675931">
              <w:rPr>
                <w:rFonts w:ascii="Century Gothic" w:hAnsi="Century Gothic"/>
                <w:sz w:val="20"/>
                <w:szCs w:val="20"/>
              </w:rPr>
              <w:t>Early Years Literacy</w:t>
            </w:r>
          </w:p>
        </w:tc>
        <w:tc>
          <w:tcPr>
            <w:tcW w:w="3006" w:type="dxa"/>
          </w:tcPr>
          <w:p w14:paraId="48C63761" w14:textId="4976126A" w:rsidR="00612AC2" w:rsidRPr="00675931" w:rsidRDefault="003A5748" w:rsidP="00822F4E">
            <w:pPr>
              <w:rPr>
                <w:rFonts w:ascii="Century Gothic" w:hAnsi="Century Gothic"/>
                <w:sz w:val="20"/>
                <w:szCs w:val="20"/>
              </w:rPr>
            </w:pPr>
            <w:r w:rsidRPr="00675931">
              <w:rPr>
                <w:rFonts w:ascii="Century Gothic" w:hAnsi="Century Gothic"/>
                <w:sz w:val="20"/>
                <w:szCs w:val="20"/>
              </w:rPr>
              <w:t>Programming that supports the early years, with a focus on literacy development</w:t>
            </w:r>
          </w:p>
        </w:tc>
      </w:tr>
      <w:tr w:rsidR="00675931" w:rsidRPr="00675931" w14:paraId="1B4B4630" w14:textId="77777777" w:rsidTr="28858F42">
        <w:tc>
          <w:tcPr>
            <w:tcW w:w="3005" w:type="dxa"/>
            <w:tcBorders>
              <w:top w:val="single" w:sz="4" w:space="0" w:color="auto"/>
              <w:left w:val="single" w:sz="4" w:space="0" w:color="auto"/>
              <w:bottom w:val="single" w:sz="4" w:space="0" w:color="auto"/>
              <w:right w:val="single" w:sz="4" w:space="0" w:color="auto"/>
            </w:tcBorders>
          </w:tcPr>
          <w:p w14:paraId="09FC1F67" w14:textId="55E09FFB" w:rsidR="00612AC2" w:rsidRPr="00675931" w:rsidRDefault="00EF55BD"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25664A36" wp14:editId="423EA4DA">
                  <wp:extent cx="1235710" cy="1235710"/>
                  <wp:effectExtent l="0" t="0" r="254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710" cy="1235710"/>
                          </a:xfrm>
                          <a:prstGeom prst="rect">
                            <a:avLst/>
                          </a:prstGeom>
                        </pic:spPr>
                      </pic:pic>
                    </a:graphicData>
                  </a:graphic>
                </wp:inline>
              </w:drawing>
            </w:r>
          </w:p>
        </w:tc>
        <w:tc>
          <w:tcPr>
            <w:tcW w:w="3005" w:type="dxa"/>
            <w:tcBorders>
              <w:left w:val="single" w:sz="4" w:space="0" w:color="auto"/>
            </w:tcBorders>
          </w:tcPr>
          <w:p w14:paraId="284D76AE" w14:textId="1133C7CD" w:rsidR="00612AC2" w:rsidRPr="00675931" w:rsidRDefault="000B2C1A" w:rsidP="00822F4E">
            <w:pPr>
              <w:rPr>
                <w:rFonts w:ascii="Century Gothic" w:hAnsi="Century Gothic"/>
                <w:sz w:val="20"/>
                <w:szCs w:val="20"/>
              </w:rPr>
            </w:pPr>
            <w:r w:rsidRPr="00675931">
              <w:rPr>
                <w:rFonts w:ascii="Century Gothic" w:hAnsi="Century Gothic"/>
                <w:sz w:val="20"/>
                <w:szCs w:val="20"/>
              </w:rPr>
              <w:t>Family Fun</w:t>
            </w:r>
          </w:p>
        </w:tc>
        <w:tc>
          <w:tcPr>
            <w:tcW w:w="3006" w:type="dxa"/>
          </w:tcPr>
          <w:p w14:paraId="3ECEB6E5" w14:textId="6C2782EC" w:rsidR="00612AC2" w:rsidRPr="00675931" w:rsidRDefault="000B2C1A" w:rsidP="00822F4E">
            <w:pPr>
              <w:rPr>
                <w:rFonts w:ascii="Century Gothic" w:hAnsi="Century Gothic"/>
                <w:sz w:val="20"/>
                <w:szCs w:val="20"/>
              </w:rPr>
            </w:pPr>
            <w:r w:rsidRPr="00675931">
              <w:rPr>
                <w:rFonts w:ascii="Century Gothic" w:hAnsi="Century Gothic"/>
                <w:sz w:val="20"/>
                <w:szCs w:val="20"/>
              </w:rPr>
              <w:t>Fun, free, accessible activities for the whole family, or for kids after school.</w:t>
            </w:r>
          </w:p>
        </w:tc>
      </w:tr>
      <w:tr w:rsidR="00675931" w:rsidRPr="00675931" w14:paraId="1C4D2E36" w14:textId="77777777" w:rsidTr="28858F42">
        <w:tc>
          <w:tcPr>
            <w:tcW w:w="3005" w:type="dxa"/>
            <w:tcBorders>
              <w:top w:val="single" w:sz="4" w:space="0" w:color="auto"/>
              <w:left w:val="single" w:sz="4" w:space="0" w:color="auto"/>
              <w:bottom w:val="single" w:sz="4" w:space="0" w:color="auto"/>
              <w:right w:val="single" w:sz="4" w:space="0" w:color="auto"/>
            </w:tcBorders>
          </w:tcPr>
          <w:p w14:paraId="31D04E7E" w14:textId="5895B717" w:rsidR="00612AC2" w:rsidRPr="00675931" w:rsidRDefault="00EF55BD"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029DCF97" wp14:editId="019D45F7">
                  <wp:extent cx="1292860" cy="1292860"/>
                  <wp:effectExtent l="0" t="0" r="2540" b="254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p>
        </w:tc>
        <w:tc>
          <w:tcPr>
            <w:tcW w:w="3005" w:type="dxa"/>
            <w:tcBorders>
              <w:left w:val="single" w:sz="4" w:space="0" w:color="auto"/>
            </w:tcBorders>
          </w:tcPr>
          <w:p w14:paraId="1F601450" w14:textId="76EF3715" w:rsidR="00612AC2" w:rsidRPr="00675931" w:rsidRDefault="006F193C" w:rsidP="00822F4E">
            <w:pPr>
              <w:rPr>
                <w:rFonts w:ascii="Century Gothic" w:hAnsi="Century Gothic"/>
                <w:sz w:val="20"/>
                <w:szCs w:val="20"/>
              </w:rPr>
            </w:pPr>
            <w:r w:rsidRPr="00675931">
              <w:rPr>
                <w:rFonts w:ascii="Century Gothic" w:hAnsi="Century Gothic"/>
                <w:sz w:val="20"/>
                <w:szCs w:val="20"/>
              </w:rPr>
              <w:t>Growing Healthy Lives</w:t>
            </w:r>
          </w:p>
        </w:tc>
        <w:tc>
          <w:tcPr>
            <w:tcW w:w="3006" w:type="dxa"/>
          </w:tcPr>
          <w:p w14:paraId="43F8010D" w14:textId="7A16B745" w:rsidR="00612AC2" w:rsidRPr="00675931" w:rsidRDefault="006F193C" w:rsidP="00822F4E">
            <w:pPr>
              <w:rPr>
                <w:rFonts w:ascii="Century Gothic" w:hAnsi="Century Gothic"/>
                <w:sz w:val="20"/>
                <w:szCs w:val="20"/>
              </w:rPr>
            </w:pPr>
            <w:r w:rsidRPr="00675931">
              <w:rPr>
                <w:rFonts w:ascii="Century Gothic" w:hAnsi="Century Gothic"/>
                <w:sz w:val="20"/>
                <w:szCs w:val="20"/>
              </w:rPr>
              <w:t>Sustainability, environment, and gardening programs, including food production and food security. Health &amp; health literacy.</w:t>
            </w:r>
          </w:p>
        </w:tc>
      </w:tr>
      <w:tr w:rsidR="00675931" w:rsidRPr="00675931" w14:paraId="5C005623" w14:textId="77777777" w:rsidTr="28858F42">
        <w:tc>
          <w:tcPr>
            <w:tcW w:w="3005" w:type="dxa"/>
            <w:tcBorders>
              <w:top w:val="single" w:sz="4" w:space="0" w:color="auto"/>
              <w:left w:val="single" w:sz="4" w:space="0" w:color="auto"/>
              <w:bottom w:val="single" w:sz="4" w:space="0" w:color="auto"/>
              <w:right w:val="single" w:sz="4" w:space="0" w:color="auto"/>
            </w:tcBorders>
          </w:tcPr>
          <w:p w14:paraId="57F282F7" w14:textId="3AD9B27C" w:rsidR="00612AC2" w:rsidRPr="00675931" w:rsidRDefault="00EF55BD"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4CA11853" wp14:editId="4ED9BD64">
                  <wp:extent cx="1292860" cy="1292860"/>
                  <wp:effectExtent l="0" t="0" r="2540" b="2540"/>
                  <wp:docPr id="10" name="Picture 10"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hematic&#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p>
        </w:tc>
        <w:tc>
          <w:tcPr>
            <w:tcW w:w="3005" w:type="dxa"/>
            <w:tcBorders>
              <w:left w:val="single" w:sz="4" w:space="0" w:color="auto"/>
            </w:tcBorders>
          </w:tcPr>
          <w:p w14:paraId="0D972429" w14:textId="3A2699D2" w:rsidR="00612AC2" w:rsidRPr="00675931" w:rsidRDefault="00F159F4" w:rsidP="00822F4E">
            <w:pPr>
              <w:rPr>
                <w:rFonts w:ascii="Century Gothic" w:hAnsi="Century Gothic"/>
                <w:sz w:val="20"/>
                <w:szCs w:val="20"/>
              </w:rPr>
            </w:pPr>
            <w:r w:rsidRPr="00675931">
              <w:rPr>
                <w:rFonts w:ascii="Century Gothic" w:hAnsi="Century Gothic"/>
                <w:sz w:val="20"/>
                <w:szCs w:val="20"/>
              </w:rPr>
              <w:t>Learning Technology</w:t>
            </w:r>
          </w:p>
        </w:tc>
        <w:tc>
          <w:tcPr>
            <w:tcW w:w="3006" w:type="dxa"/>
          </w:tcPr>
          <w:p w14:paraId="7A52F7FB" w14:textId="11E60836" w:rsidR="00612AC2" w:rsidRPr="00675931" w:rsidRDefault="00F159F4" w:rsidP="00822F4E">
            <w:pPr>
              <w:rPr>
                <w:rFonts w:ascii="Century Gothic" w:hAnsi="Century Gothic"/>
                <w:sz w:val="20"/>
                <w:szCs w:val="20"/>
              </w:rPr>
            </w:pPr>
            <w:r w:rsidRPr="00675931">
              <w:rPr>
                <w:rFonts w:ascii="Century Gothic" w:hAnsi="Century Gothic"/>
                <w:sz w:val="20"/>
                <w:szCs w:val="20"/>
              </w:rPr>
              <w:t>Activities to challenge and empower you in the areas of Science, Technology, Engineering, and Maths. Including tech help and elearning as well as kids</w:t>
            </w:r>
            <w:r w:rsidR="00654296">
              <w:rPr>
                <w:rFonts w:ascii="Century Gothic" w:hAnsi="Century Gothic"/>
                <w:sz w:val="20"/>
                <w:szCs w:val="20"/>
              </w:rPr>
              <w:t>’</w:t>
            </w:r>
            <w:r w:rsidRPr="00675931">
              <w:rPr>
                <w:rFonts w:ascii="Century Gothic" w:hAnsi="Century Gothic"/>
                <w:sz w:val="20"/>
                <w:szCs w:val="20"/>
              </w:rPr>
              <w:t xml:space="preserve"> events.</w:t>
            </w:r>
          </w:p>
        </w:tc>
      </w:tr>
      <w:tr w:rsidR="00675931" w:rsidRPr="00675931" w14:paraId="227F5FA8" w14:textId="77777777" w:rsidTr="28858F42">
        <w:tc>
          <w:tcPr>
            <w:tcW w:w="3005" w:type="dxa"/>
            <w:tcBorders>
              <w:top w:val="single" w:sz="4" w:space="0" w:color="auto"/>
              <w:left w:val="single" w:sz="4" w:space="0" w:color="auto"/>
              <w:bottom w:val="single" w:sz="4" w:space="0" w:color="auto"/>
              <w:right w:val="single" w:sz="4" w:space="0" w:color="auto"/>
            </w:tcBorders>
          </w:tcPr>
          <w:p w14:paraId="13F56398" w14:textId="109F867C" w:rsidR="00612AC2" w:rsidRPr="00675931" w:rsidRDefault="00EF55BD" w:rsidP="00675931">
            <w:pPr>
              <w:jc w:val="center"/>
              <w:rPr>
                <w:rFonts w:ascii="Century Gothic" w:hAnsi="Century Gothic"/>
                <w:sz w:val="20"/>
                <w:szCs w:val="20"/>
              </w:rPr>
            </w:pPr>
            <w:r w:rsidRPr="00675931">
              <w:rPr>
                <w:rFonts w:ascii="Century Gothic" w:hAnsi="Century Gothic"/>
                <w:noProof/>
                <w:sz w:val="20"/>
                <w:szCs w:val="20"/>
              </w:rPr>
              <w:lastRenderedPageBreak/>
              <w:drawing>
                <wp:inline distT="0" distB="0" distL="0" distR="0" wp14:anchorId="52F6F59F" wp14:editId="614372C7">
                  <wp:extent cx="1350010" cy="1350010"/>
                  <wp:effectExtent l="0" t="0" r="2540" b="254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010" cy="1350010"/>
                          </a:xfrm>
                          <a:prstGeom prst="rect">
                            <a:avLst/>
                          </a:prstGeom>
                        </pic:spPr>
                      </pic:pic>
                    </a:graphicData>
                  </a:graphic>
                </wp:inline>
              </w:drawing>
            </w:r>
          </w:p>
        </w:tc>
        <w:tc>
          <w:tcPr>
            <w:tcW w:w="3005" w:type="dxa"/>
            <w:tcBorders>
              <w:left w:val="single" w:sz="4" w:space="0" w:color="auto"/>
            </w:tcBorders>
          </w:tcPr>
          <w:p w14:paraId="47FA80C1" w14:textId="51213827" w:rsidR="00612AC2" w:rsidRPr="00675931" w:rsidRDefault="00F63597" w:rsidP="00822F4E">
            <w:pPr>
              <w:rPr>
                <w:rFonts w:ascii="Century Gothic" w:hAnsi="Century Gothic"/>
                <w:sz w:val="20"/>
                <w:szCs w:val="20"/>
              </w:rPr>
            </w:pPr>
            <w:r w:rsidRPr="00675931">
              <w:rPr>
                <w:rFonts w:ascii="Century Gothic" w:hAnsi="Century Gothic"/>
                <w:sz w:val="20"/>
                <w:szCs w:val="20"/>
              </w:rPr>
              <w:t>Life Skills</w:t>
            </w:r>
          </w:p>
        </w:tc>
        <w:tc>
          <w:tcPr>
            <w:tcW w:w="3006" w:type="dxa"/>
          </w:tcPr>
          <w:p w14:paraId="702A5157" w14:textId="6BAB1BAB" w:rsidR="00612AC2" w:rsidRPr="00675931" w:rsidRDefault="00F63597" w:rsidP="00822F4E">
            <w:pPr>
              <w:rPr>
                <w:rFonts w:ascii="Century Gothic" w:hAnsi="Century Gothic"/>
                <w:sz w:val="20"/>
                <w:szCs w:val="20"/>
              </w:rPr>
            </w:pPr>
            <w:r w:rsidRPr="00675931">
              <w:rPr>
                <w:rFonts w:ascii="Century Gothic" w:hAnsi="Century Gothic"/>
                <w:sz w:val="20"/>
                <w:szCs w:val="20"/>
              </w:rPr>
              <w:t>Financial literacy, life skills, job readiness and back to work programs, lifestyle, mental health</w:t>
            </w:r>
          </w:p>
        </w:tc>
      </w:tr>
      <w:tr w:rsidR="00675931" w:rsidRPr="00675931" w14:paraId="3B19B738" w14:textId="77777777" w:rsidTr="28858F42">
        <w:tc>
          <w:tcPr>
            <w:tcW w:w="3005" w:type="dxa"/>
            <w:tcBorders>
              <w:top w:val="single" w:sz="4" w:space="0" w:color="auto"/>
              <w:left w:val="single" w:sz="4" w:space="0" w:color="auto"/>
              <w:bottom w:val="single" w:sz="4" w:space="0" w:color="auto"/>
              <w:right w:val="single" w:sz="4" w:space="0" w:color="auto"/>
            </w:tcBorders>
          </w:tcPr>
          <w:p w14:paraId="72C44817" w14:textId="7AEBD75E" w:rsidR="00F159F4" w:rsidRPr="00675931" w:rsidRDefault="00EF55BD"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44B22D3B" wp14:editId="627BDC7C">
                  <wp:extent cx="1311910" cy="1311910"/>
                  <wp:effectExtent l="0" t="0" r="2540" b="254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c>
        <w:tc>
          <w:tcPr>
            <w:tcW w:w="3005" w:type="dxa"/>
            <w:tcBorders>
              <w:left w:val="single" w:sz="4" w:space="0" w:color="auto"/>
            </w:tcBorders>
          </w:tcPr>
          <w:p w14:paraId="6F0E9190" w14:textId="3B69685A" w:rsidR="00F159F4" w:rsidRPr="00675931" w:rsidRDefault="00A76EDF" w:rsidP="00822F4E">
            <w:pPr>
              <w:rPr>
                <w:rFonts w:ascii="Century Gothic" w:hAnsi="Century Gothic"/>
                <w:sz w:val="20"/>
                <w:szCs w:val="20"/>
              </w:rPr>
            </w:pPr>
            <w:r w:rsidRPr="00675931">
              <w:rPr>
                <w:rFonts w:ascii="Century Gothic" w:hAnsi="Century Gothic"/>
                <w:sz w:val="20"/>
                <w:szCs w:val="20"/>
              </w:rPr>
              <w:t>Local and Family History</w:t>
            </w:r>
          </w:p>
        </w:tc>
        <w:tc>
          <w:tcPr>
            <w:tcW w:w="3006" w:type="dxa"/>
          </w:tcPr>
          <w:p w14:paraId="1CF34138" w14:textId="3F9C9FBB" w:rsidR="00F159F4" w:rsidRPr="00675931" w:rsidRDefault="00A76EDF" w:rsidP="00822F4E">
            <w:pPr>
              <w:rPr>
                <w:rFonts w:ascii="Century Gothic" w:hAnsi="Century Gothic"/>
                <w:sz w:val="20"/>
                <w:szCs w:val="20"/>
              </w:rPr>
            </w:pPr>
            <w:r w:rsidRPr="00675931">
              <w:rPr>
                <w:rFonts w:ascii="Century Gothic" w:hAnsi="Century Gothic"/>
                <w:sz w:val="20"/>
                <w:szCs w:val="20"/>
              </w:rPr>
              <w:t>Supporting research skills for new and established historians and genealogists, with speakers, walks, and more.</w:t>
            </w:r>
          </w:p>
        </w:tc>
      </w:tr>
      <w:tr w:rsidR="00675931" w:rsidRPr="00675931" w14:paraId="4D3F6A9B" w14:textId="77777777" w:rsidTr="28858F42">
        <w:tc>
          <w:tcPr>
            <w:tcW w:w="3005" w:type="dxa"/>
            <w:tcBorders>
              <w:top w:val="single" w:sz="4" w:space="0" w:color="auto"/>
              <w:left w:val="single" w:sz="4" w:space="0" w:color="auto"/>
              <w:bottom w:val="single" w:sz="4" w:space="0" w:color="auto"/>
              <w:right w:val="single" w:sz="4" w:space="0" w:color="auto"/>
            </w:tcBorders>
          </w:tcPr>
          <w:p w14:paraId="3F6C57F4" w14:textId="6C246C9F" w:rsidR="00F159F4" w:rsidRPr="00675931" w:rsidRDefault="00EF55BD"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4C680D57" wp14:editId="110C6A4A">
                  <wp:extent cx="1340485" cy="1340485"/>
                  <wp:effectExtent l="0" t="0" r="0" b="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0485" cy="1340485"/>
                          </a:xfrm>
                          <a:prstGeom prst="rect">
                            <a:avLst/>
                          </a:prstGeom>
                        </pic:spPr>
                      </pic:pic>
                    </a:graphicData>
                  </a:graphic>
                </wp:inline>
              </w:drawing>
            </w:r>
          </w:p>
        </w:tc>
        <w:tc>
          <w:tcPr>
            <w:tcW w:w="3005" w:type="dxa"/>
            <w:tcBorders>
              <w:left w:val="single" w:sz="4" w:space="0" w:color="auto"/>
            </w:tcBorders>
          </w:tcPr>
          <w:p w14:paraId="3A77076E" w14:textId="1CEA2BDC" w:rsidR="00F159F4" w:rsidRPr="00675931" w:rsidRDefault="00C13546" w:rsidP="00822F4E">
            <w:pPr>
              <w:rPr>
                <w:rFonts w:ascii="Century Gothic" w:hAnsi="Century Gothic"/>
                <w:sz w:val="20"/>
                <w:szCs w:val="20"/>
              </w:rPr>
            </w:pPr>
            <w:r w:rsidRPr="00675931">
              <w:rPr>
                <w:rFonts w:ascii="Century Gothic" w:hAnsi="Century Gothic"/>
                <w:sz w:val="20"/>
                <w:szCs w:val="20"/>
              </w:rPr>
              <w:t>Local Writers</w:t>
            </w:r>
          </w:p>
        </w:tc>
        <w:tc>
          <w:tcPr>
            <w:tcW w:w="3006" w:type="dxa"/>
          </w:tcPr>
          <w:p w14:paraId="0364CDFF" w14:textId="2D442F31" w:rsidR="00F159F4" w:rsidRPr="00675931" w:rsidRDefault="00C13546" w:rsidP="00822F4E">
            <w:pPr>
              <w:rPr>
                <w:rFonts w:ascii="Century Gothic" w:hAnsi="Century Gothic"/>
                <w:sz w:val="20"/>
                <w:szCs w:val="20"/>
              </w:rPr>
            </w:pPr>
            <w:r w:rsidRPr="00675931">
              <w:rPr>
                <w:rFonts w:ascii="Century Gothic" w:hAnsi="Century Gothic"/>
                <w:sz w:val="20"/>
                <w:szCs w:val="20"/>
              </w:rPr>
              <w:t>Writing groups, local authors, Booklovers, events that get everybody writing</w:t>
            </w:r>
          </w:p>
        </w:tc>
      </w:tr>
      <w:tr w:rsidR="00675931" w:rsidRPr="00675931" w14:paraId="39C086B4" w14:textId="77777777" w:rsidTr="28858F42">
        <w:tc>
          <w:tcPr>
            <w:tcW w:w="3005" w:type="dxa"/>
            <w:tcBorders>
              <w:top w:val="single" w:sz="4" w:space="0" w:color="auto"/>
              <w:left w:val="single" w:sz="4" w:space="0" w:color="auto"/>
              <w:bottom w:val="single" w:sz="4" w:space="0" w:color="auto"/>
              <w:right w:val="single" w:sz="4" w:space="0" w:color="auto"/>
            </w:tcBorders>
          </w:tcPr>
          <w:p w14:paraId="5D3BE8D7" w14:textId="63CEB572" w:rsidR="00FE4CCD" w:rsidRPr="00675931" w:rsidRDefault="00675931" w:rsidP="00675931">
            <w:pPr>
              <w:jc w:val="center"/>
              <w:rPr>
                <w:rFonts w:ascii="Century Gothic" w:hAnsi="Century Gothic"/>
                <w:sz w:val="20"/>
                <w:szCs w:val="20"/>
              </w:rPr>
            </w:pPr>
            <w:r w:rsidRPr="00675931">
              <w:rPr>
                <w:rFonts w:ascii="Century Gothic" w:hAnsi="Century Gothic"/>
                <w:noProof/>
                <w:sz w:val="20"/>
                <w:szCs w:val="20"/>
              </w:rPr>
              <w:drawing>
                <wp:inline distT="0" distB="0" distL="0" distR="0" wp14:anchorId="0C13CAC8" wp14:editId="1A3F0A80">
                  <wp:extent cx="1359535" cy="135953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inline>
              </w:drawing>
            </w:r>
          </w:p>
        </w:tc>
        <w:tc>
          <w:tcPr>
            <w:tcW w:w="3005" w:type="dxa"/>
            <w:tcBorders>
              <w:left w:val="single" w:sz="4" w:space="0" w:color="auto"/>
            </w:tcBorders>
          </w:tcPr>
          <w:p w14:paraId="5E6069D4" w14:textId="7F9C91A7" w:rsidR="00FE4CCD" w:rsidRPr="00675931" w:rsidRDefault="00EA5F33" w:rsidP="00822F4E">
            <w:pPr>
              <w:rPr>
                <w:rFonts w:ascii="Century Gothic" w:hAnsi="Century Gothic"/>
                <w:sz w:val="20"/>
                <w:szCs w:val="20"/>
              </w:rPr>
            </w:pPr>
            <w:r w:rsidRPr="00675931">
              <w:rPr>
                <w:rFonts w:ascii="Century Gothic" w:hAnsi="Century Gothic"/>
                <w:sz w:val="20"/>
                <w:szCs w:val="20"/>
              </w:rPr>
              <w:t>Small Business Support</w:t>
            </w:r>
          </w:p>
        </w:tc>
        <w:tc>
          <w:tcPr>
            <w:tcW w:w="3006" w:type="dxa"/>
          </w:tcPr>
          <w:p w14:paraId="33C8CF2B" w14:textId="52D678E9" w:rsidR="00FE4CCD" w:rsidRPr="00675931" w:rsidRDefault="00EA5F33" w:rsidP="00822F4E">
            <w:pPr>
              <w:rPr>
                <w:rFonts w:ascii="Century Gothic" w:hAnsi="Century Gothic"/>
                <w:sz w:val="20"/>
                <w:szCs w:val="20"/>
              </w:rPr>
            </w:pPr>
            <w:r w:rsidRPr="00675931">
              <w:rPr>
                <w:rFonts w:ascii="Century Gothic" w:hAnsi="Century Gothic"/>
                <w:sz w:val="20"/>
                <w:szCs w:val="20"/>
              </w:rPr>
              <w:t>Programs and networking opportunities to strengthen and support local small businesses, new and established. </w:t>
            </w:r>
          </w:p>
        </w:tc>
      </w:tr>
    </w:tbl>
    <w:p w14:paraId="081E94A7" w14:textId="77777777" w:rsidR="00067D36" w:rsidRDefault="00067D36" w:rsidP="00822F4E"/>
    <w:p w14:paraId="702AA8CD" w14:textId="77777777" w:rsidR="00067D36" w:rsidRDefault="00067D36" w:rsidP="00822F4E"/>
    <w:p w14:paraId="5D3AD179" w14:textId="77777777" w:rsidR="00067D36" w:rsidRDefault="00067D36" w:rsidP="00822F4E"/>
    <w:p w14:paraId="557AA7C2" w14:textId="670BE64F" w:rsidR="00822F4E" w:rsidRDefault="00822F4E" w:rsidP="00822F4E"/>
    <w:p w14:paraId="2A9322C8" w14:textId="06815828" w:rsidR="00F54CF2" w:rsidRPr="00F54CF2" w:rsidRDefault="00F54CF2" w:rsidP="2B8C74A5">
      <w:pPr>
        <w:rPr>
          <w:rFonts w:ascii="Century Gothic" w:eastAsia="Century Gothic" w:hAnsi="Century Gothic" w:cs="Century Gothic"/>
          <w:b/>
          <w:bCs/>
          <w:sz w:val="20"/>
          <w:szCs w:val="20"/>
        </w:rPr>
      </w:pPr>
    </w:p>
    <w:p w14:paraId="44EC9F31" w14:textId="7F78C2A1" w:rsidR="00F54CF2" w:rsidRPr="00F54CF2" w:rsidRDefault="124D4108" w:rsidP="67DA5AF1">
      <w:r w:rsidRPr="67DA5AF1">
        <w:rPr>
          <w:rFonts w:ascii="Century Gothic" w:eastAsia="Century Gothic" w:hAnsi="Century Gothic" w:cs="Century Gothic"/>
          <w:b/>
          <w:bCs/>
          <w:sz w:val="20"/>
          <w:szCs w:val="20"/>
        </w:rPr>
        <w:t>Sustainable Development Goals</w:t>
      </w:r>
    </w:p>
    <w:p w14:paraId="08F10CED" w14:textId="139E8F77" w:rsidR="00F54CF2" w:rsidRDefault="124D4108" w:rsidP="67DA5AF1">
      <w:pPr>
        <w:spacing w:line="276" w:lineRule="auto"/>
        <w:rPr>
          <w:rFonts w:ascii="Century Gothic" w:eastAsia="Century Gothic" w:hAnsi="Century Gothic" w:cs="Century Gothic"/>
          <w:sz w:val="20"/>
          <w:szCs w:val="20"/>
        </w:rPr>
      </w:pPr>
      <w:r w:rsidRPr="67DA5AF1">
        <w:rPr>
          <w:rFonts w:ascii="Century Gothic" w:eastAsia="Century Gothic" w:hAnsi="Century Gothic" w:cs="Century Gothic"/>
          <w:sz w:val="20"/>
          <w:szCs w:val="20"/>
        </w:rPr>
        <w:t>YPRL supports and contributes to the delivery of the Sustainable Development Goals (SDG) understanding the important role libraries play in the international drive for greater social equality, improved economic prosperity and a more sustainable environmental approach. The SDGs provide a framework to demonstrate how libraries can support positive change, from quality education to reducing inequalities. This helps us to reflect on and align with other organisations to determine how we can create localised outcomes that contribute to meaningful change for the whole nation.</w:t>
      </w:r>
    </w:p>
    <w:p w14:paraId="0D64A37A" w14:textId="2D073AD7" w:rsidR="006C2999" w:rsidRDefault="006C2999" w:rsidP="67DA5AF1">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Program Streams </w:t>
      </w:r>
      <w:r w:rsidR="00B253C6">
        <w:rPr>
          <w:rFonts w:ascii="Century Gothic" w:eastAsia="Century Gothic" w:hAnsi="Century Gothic" w:cs="Century Gothic"/>
          <w:sz w:val="20"/>
          <w:szCs w:val="20"/>
        </w:rPr>
        <w:t xml:space="preserve">are mapped to the SDGs </w:t>
      </w:r>
      <w:r w:rsidR="00326497">
        <w:rPr>
          <w:rFonts w:ascii="Century Gothic" w:eastAsia="Century Gothic" w:hAnsi="Century Gothic" w:cs="Century Gothic"/>
          <w:sz w:val="20"/>
          <w:szCs w:val="20"/>
        </w:rPr>
        <w:t>as follows:</w:t>
      </w:r>
    </w:p>
    <w:tbl>
      <w:tblPr>
        <w:tblStyle w:val="TableGrid"/>
        <w:tblW w:w="0" w:type="auto"/>
        <w:tblLook w:val="04A0" w:firstRow="1" w:lastRow="0" w:firstColumn="1" w:lastColumn="0" w:noHBand="0" w:noVBand="1"/>
      </w:tblPr>
      <w:tblGrid>
        <w:gridCol w:w="4508"/>
        <w:gridCol w:w="4508"/>
      </w:tblGrid>
      <w:tr w:rsidR="00630B22" w:rsidRPr="00C87DC5" w14:paraId="44EF5EB2" w14:textId="77777777">
        <w:tc>
          <w:tcPr>
            <w:tcW w:w="4508" w:type="dxa"/>
          </w:tcPr>
          <w:p w14:paraId="0FB50B0B" w14:textId="77777777" w:rsidR="00630B22" w:rsidRPr="00C87DC5" w:rsidRDefault="00630B22">
            <w:pPr>
              <w:rPr>
                <w:rFonts w:ascii="Century Gothic" w:hAnsi="Century Gothic"/>
                <w:b/>
                <w:bCs/>
                <w:sz w:val="20"/>
                <w:szCs w:val="20"/>
              </w:rPr>
            </w:pPr>
            <w:r w:rsidRPr="00C87DC5">
              <w:rPr>
                <w:rFonts w:ascii="Century Gothic" w:hAnsi="Century Gothic"/>
                <w:b/>
                <w:bCs/>
                <w:sz w:val="20"/>
                <w:szCs w:val="20"/>
              </w:rPr>
              <w:lastRenderedPageBreak/>
              <w:t>Program Stream</w:t>
            </w:r>
          </w:p>
        </w:tc>
        <w:tc>
          <w:tcPr>
            <w:tcW w:w="4508" w:type="dxa"/>
          </w:tcPr>
          <w:p w14:paraId="2F755FF7" w14:textId="77777777" w:rsidR="00630B22" w:rsidRPr="00C87DC5" w:rsidRDefault="00630B22">
            <w:pPr>
              <w:rPr>
                <w:rFonts w:ascii="Century Gothic" w:hAnsi="Century Gothic"/>
                <w:b/>
                <w:bCs/>
                <w:sz w:val="20"/>
                <w:szCs w:val="20"/>
              </w:rPr>
            </w:pPr>
            <w:r w:rsidRPr="00C87DC5">
              <w:rPr>
                <w:rFonts w:ascii="Century Gothic" w:hAnsi="Century Gothic"/>
                <w:b/>
                <w:bCs/>
                <w:sz w:val="20"/>
                <w:szCs w:val="20"/>
              </w:rPr>
              <w:t>Sustainable Development Goals</w:t>
            </w:r>
          </w:p>
        </w:tc>
      </w:tr>
      <w:tr w:rsidR="00630B22" w:rsidRPr="00C87DC5" w14:paraId="36D8444E" w14:textId="77777777">
        <w:tc>
          <w:tcPr>
            <w:tcW w:w="4508" w:type="dxa"/>
          </w:tcPr>
          <w:p w14:paraId="2E10B5F2" w14:textId="77777777" w:rsidR="00630B22" w:rsidRPr="00C87DC5" w:rsidRDefault="00630B22">
            <w:pPr>
              <w:rPr>
                <w:rFonts w:ascii="Century Gothic" w:hAnsi="Century Gothic"/>
                <w:sz w:val="20"/>
                <w:szCs w:val="20"/>
              </w:rPr>
            </w:pPr>
            <w:r w:rsidRPr="00C87DC5">
              <w:rPr>
                <w:rFonts w:ascii="Century Gothic" w:hAnsi="Century Gothic"/>
                <w:sz w:val="20"/>
                <w:szCs w:val="20"/>
              </w:rPr>
              <w:t>Creating Connections</w:t>
            </w:r>
          </w:p>
        </w:tc>
        <w:tc>
          <w:tcPr>
            <w:tcW w:w="4508" w:type="dxa"/>
          </w:tcPr>
          <w:p w14:paraId="5220D23D"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502E5962"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5 Gender Equality</w:t>
            </w:r>
          </w:p>
          <w:p w14:paraId="1D27DBAC"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10 Reduced Inequalities</w:t>
            </w:r>
          </w:p>
          <w:p w14:paraId="647D52A4" w14:textId="64E1418A"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66A8CAF8" w14:textId="77777777">
        <w:tc>
          <w:tcPr>
            <w:tcW w:w="4508" w:type="dxa"/>
          </w:tcPr>
          <w:p w14:paraId="21C13F4D" w14:textId="77777777" w:rsidR="00630B22" w:rsidRPr="00C87DC5" w:rsidRDefault="00630B22">
            <w:pPr>
              <w:rPr>
                <w:rFonts w:ascii="Century Gothic" w:hAnsi="Century Gothic"/>
                <w:sz w:val="20"/>
                <w:szCs w:val="20"/>
              </w:rPr>
            </w:pPr>
            <w:r w:rsidRPr="00C87DC5">
              <w:rPr>
                <w:rFonts w:ascii="Century Gothic" w:hAnsi="Century Gothic"/>
                <w:sz w:val="20"/>
                <w:szCs w:val="20"/>
              </w:rPr>
              <w:t>Creative Minds</w:t>
            </w:r>
          </w:p>
        </w:tc>
        <w:tc>
          <w:tcPr>
            <w:tcW w:w="4508" w:type="dxa"/>
          </w:tcPr>
          <w:p w14:paraId="0DA63415"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04164D86" w14:textId="71CAC9A5"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1AF5AE66" w14:textId="77777777">
        <w:tc>
          <w:tcPr>
            <w:tcW w:w="4508" w:type="dxa"/>
          </w:tcPr>
          <w:p w14:paraId="747F7C42" w14:textId="77777777" w:rsidR="00630B22" w:rsidRPr="00C87DC5" w:rsidRDefault="00630B22">
            <w:pPr>
              <w:rPr>
                <w:rFonts w:ascii="Century Gothic" w:hAnsi="Century Gothic"/>
                <w:sz w:val="20"/>
                <w:szCs w:val="20"/>
              </w:rPr>
            </w:pPr>
            <w:r w:rsidRPr="00C87DC5">
              <w:rPr>
                <w:rFonts w:ascii="Century Gothic" w:hAnsi="Century Gothic"/>
                <w:sz w:val="20"/>
                <w:szCs w:val="20"/>
              </w:rPr>
              <w:t>Early Years Literacy</w:t>
            </w:r>
          </w:p>
        </w:tc>
        <w:tc>
          <w:tcPr>
            <w:tcW w:w="4508" w:type="dxa"/>
          </w:tcPr>
          <w:p w14:paraId="59CEECF5"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72654BF1"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4 Quality Education</w:t>
            </w:r>
          </w:p>
          <w:p w14:paraId="331F4DB2"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10 Reduced Inequalities</w:t>
            </w:r>
          </w:p>
          <w:p w14:paraId="04AA7922" w14:textId="565BB58B"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2F3F4ABC" w14:textId="77777777">
        <w:tc>
          <w:tcPr>
            <w:tcW w:w="4508" w:type="dxa"/>
          </w:tcPr>
          <w:p w14:paraId="5E303680" w14:textId="77777777" w:rsidR="00630B22" w:rsidRPr="00C87DC5" w:rsidRDefault="00630B22">
            <w:pPr>
              <w:rPr>
                <w:rFonts w:ascii="Century Gothic" w:hAnsi="Century Gothic"/>
                <w:sz w:val="20"/>
                <w:szCs w:val="20"/>
              </w:rPr>
            </w:pPr>
            <w:r w:rsidRPr="00C87DC5">
              <w:rPr>
                <w:rFonts w:ascii="Century Gothic" w:hAnsi="Century Gothic"/>
                <w:sz w:val="20"/>
                <w:szCs w:val="20"/>
              </w:rPr>
              <w:t>Family Fun</w:t>
            </w:r>
          </w:p>
        </w:tc>
        <w:tc>
          <w:tcPr>
            <w:tcW w:w="4508" w:type="dxa"/>
          </w:tcPr>
          <w:p w14:paraId="7AA7B638"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0F068DDD"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10 Reduced Inequalities</w:t>
            </w:r>
          </w:p>
          <w:p w14:paraId="1E549E08" w14:textId="2ECEDADD"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5408B962" w14:textId="77777777">
        <w:tc>
          <w:tcPr>
            <w:tcW w:w="4508" w:type="dxa"/>
          </w:tcPr>
          <w:p w14:paraId="2A22E01F" w14:textId="77777777" w:rsidR="00630B22" w:rsidRPr="00C87DC5" w:rsidRDefault="00630B22">
            <w:pPr>
              <w:rPr>
                <w:rFonts w:ascii="Century Gothic" w:hAnsi="Century Gothic"/>
                <w:sz w:val="20"/>
                <w:szCs w:val="20"/>
              </w:rPr>
            </w:pPr>
            <w:r w:rsidRPr="00C87DC5">
              <w:rPr>
                <w:rFonts w:ascii="Century Gothic" w:hAnsi="Century Gothic"/>
                <w:sz w:val="20"/>
                <w:szCs w:val="20"/>
              </w:rPr>
              <w:t>Growing Healthy Lives</w:t>
            </w:r>
          </w:p>
        </w:tc>
        <w:tc>
          <w:tcPr>
            <w:tcW w:w="4508" w:type="dxa"/>
          </w:tcPr>
          <w:p w14:paraId="16FCC63A"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2 Zero Hunger</w:t>
            </w:r>
          </w:p>
          <w:p w14:paraId="7A4D650D"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062A9697"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6 Clean Water and Sanitation</w:t>
            </w:r>
          </w:p>
          <w:p w14:paraId="2ADFE3DE"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7 Affordable and Clean Energy</w:t>
            </w:r>
          </w:p>
          <w:p w14:paraId="6A357A49"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11 Sustainable Cities and Communities</w:t>
            </w:r>
          </w:p>
          <w:p w14:paraId="20A13D08"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12 Responsible Consumption and Production</w:t>
            </w:r>
          </w:p>
          <w:p w14:paraId="64AF0EB5"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13 Climate Action</w:t>
            </w:r>
          </w:p>
          <w:p w14:paraId="2AD41570"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15 Life on Land</w:t>
            </w:r>
          </w:p>
          <w:p w14:paraId="39B446B1" w14:textId="45101DE4"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6622FA6F" w14:textId="77777777">
        <w:tc>
          <w:tcPr>
            <w:tcW w:w="4508" w:type="dxa"/>
          </w:tcPr>
          <w:p w14:paraId="6DBCD092" w14:textId="77777777" w:rsidR="00630B22" w:rsidRPr="00C87DC5" w:rsidRDefault="00630B22">
            <w:pPr>
              <w:rPr>
                <w:rFonts w:ascii="Century Gothic" w:hAnsi="Century Gothic"/>
                <w:sz w:val="20"/>
                <w:szCs w:val="20"/>
              </w:rPr>
            </w:pPr>
            <w:r w:rsidRPr="00C87DC5">
              <w:rPr>
                <w:rFonts w:ascii="Century Gothic" w:hAnsi="Century Gothic"/>
                <w:sz w:val="20"/>
                <w:szCs w:val="20"/>
              </w:rPr>
              <w:t>Learning Technology</w:t>
            </w:r>
          </w:p>
        </w:tc>
        <w:tc>
          <w:tcPr>
            <w:tcW w:w="4508" w:type="dxa"/>
          </w:tcPr>
          <w:p w14:paraId="7F9A676C"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617E9A23"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4 Quality Education</w:t>
            </w:r>
          </w:p>
          <w:p w14:paraId="50EC0CF3"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7 Affordable and Clean Energy</w:t>
            </w:r>
          </w:p>
          <w:p w14:paraId="0AB9B71F"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10 Reduced Inequalities</w:t>
            </w:r>
          </w:p>
          <w:p w14:paraId="179C66DD" w14:textId="76C6A5FB"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7A4AB835" w14:textId="77777777">
        <w:tc>
          <w:tcPr>
            <w:tcW w:w="4508" w:type="dxa"/>
          </w:tcPr>
          <w:p w14:paraId="66EE5F78" w14:textId="77777777" w:rsidR="00630B22" w:rsidRPr="00C87DC5" w:rsidRDefault="00630B22">
            <w:pPr>
              <w:rPr>
                <w:rFonts w:ascii="Century Gothic" w:hAnsi="Century Gothic"/>
                <w:sz w:val="20"/>
                <w:szCs w:val="20"/>
              </w:rPr>
            </w:pPr>
            <w:r w:rsidRPr="00C87DC5">
              <w:rPr>
                <w:rFonts w:ascii="Century Gothic" w:hAnsi="Century Gothic"/>
                <w:sz w:val="20"/>
                <w:szCs w:val="20"/>
              </w:rPr>
              <w:t>Life Skills</w:t>
            </w:r>
          </w:p>
        </w:tc>
        <w:tc>
          <w:tcPr>
            <w:tcW w:w="4508" w:type="dxa"/>
          </w:tcPr>
          <w:p w14:paraId="61D1750E"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 No Poverty</w:t>
            </w:r>
          </w:p>
          <w:p w14:paraId="3B847A98"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2 Zero Hunger</w:t>
            </w:r>
          </w:p>
          <w:p w14:paraId="645FF142"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4FB75B39"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4 Quality Education</w:t>
            </w:r>
          </w:p>
          <w:p w14:paraId="48338946"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10 Reduced Inequalities</w:t>
            </w:r>
          </w:p>
          <w:p w14:paraId="5FC09616" w14:textId="5068BA51"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47CBC427" w14:textId="77777777">
        <w:tc>
          <w:tcPr>
            <w:tcW w:w="4508" w:type="dxa"/>
          </w:tcPr>
          <w:p w14:paraId="1F89D0E0" w14:textId="77777777" w:rsidR="00630B22" w:rsidRPr="00C87DC5" w:rsidRDefault="00630B22">
            <w:pPr>
              <w:rPr>
                <w:rFonts w:ascii="Century Gothic" w:hAnsi="Century Gothic"/>
                <w:sz w:val="20"/>
                <w:szCs w:val="20"/>
              </w:rPr>
            </w:pPr>
            <w:r w:rsidRPr="00C87DC5">
              <w:rPr>
                <w:rFonts w:ascii="Century Gothic" w:hAnsi="Century Gothic"/>
                <w:sz w:val="20"/>
                <w:szCs w:val="20"/>
              </w:rPr>
              <w:t>Local and Family History</w:t>
            </w:r>
          </w:p>
        </w:tc>
        <w:tc>
          <w:tcPr>
            <w:tcW w:w="4508" w:type="dxa"/>
          </w:tcPr>
          <w:p w14:paraId="051EF287"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43C06ABE" w14:textId="78BDA466"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1C10DD40" w14:textId="77777777">
        <w:tc>
          <w:tcPr>
            <w:tcW w:w="4508" w:type="dxa"/>
          </w:tcPr>
          <w:p w14:paraId="6F30F0CB" w14:textId="77777777" w:rsidR="00630B22" w:rsidRPr="00C87DC5" w:rsidRDefault="00630B22">
            <w:pPr>
              <w:rPr>
                <w:rFonts w:ascii="Century Gothic" w:hAnsi="Century Gothic"/>
                <w:sz w:val="20"/>
                <w:szCs w:val="20"/>
              </w:rPr>
            </w:pPr>
            <w:r w:rsidRPr="00C87DC5">
              <w:rPr>
                <w:rFonts w:ascii="Century Gothic" w:hAnsi="Century Gothic"/>
                <w:sz w:val="20"/>
                <w:szCs w:val="20"/>
              </w:rPr>
              <w:t>Local Writers</w:t>
            </w:r>
          </w:p>
        </w:tc>
        <w:tc>
          <w:tcPr>
            <w:tcW w:w="4508" w:type="dxa"/>
          </w:tcPr>
          <w:p w14:paraId="439299C7"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3C6C2694" w14:textId="4D04C0FB" w:rsidR="00630B22" w:rsidRPr="00654296" w:rsidRDefault="00630B22" w:rsidP="00654296">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r w:rsidR="00630B22" w:rsidRPr="00C87DC5" w14:paraId="05C2724A" w14:textId="77777777">
        <w:tc>
          <w:tcPr>
            <w:tcW w:w="4508" w:type="dxa"/>
          </w:tcPr>
          <w:p w14:paraId="4E049FCA" w14:textId="77777777" w:rsidR="00630B22" w:rsidRPr="00C87DC5" w:rsidRDefault="00630B22">
            <w:pPr>
              <w:rPr>
                <w:rFonts w:ascii="Century Gothic" w:hAnsi="Century Gothic"/>
                <w:sz w:val="20"/>
                <w:szCs w:val="20"/>
              </w:rPr>
            </w:pPr>
            <w:r w:rsidRPr="00C87DC5">
              <w:rPr>
                <w:rFonts w:ascii="Century Gothic" w:hAnsi="Century Gothic"/>
                <w:sz w:val="20"/>
                <w:szCs w:val="20"/>
              </w:rPr>
              <w:t>Small Business Support</w:t>
            </w:r>
          </w:p>
        </w:tc>
        <w:tc>
          <w:tcPr>
            <w:tcW w:w="4508" w:type="dxa"/>
          </w:tcPr>
          <w:p w14:paraId="2272E36C"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3 Good Health and Wellbeing</w:t>
            </w:r>
          </w:p>
          <w:p w14:paraId="2C8B7450"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8 Decent Work and Economic Growth</w:t>
            </w:r>
          </w:p>
          <w:p w14:paraId="7CF9DEE0"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9 Industry, Innovation and Infrastructure</w:t>
            </w:r>
          </w:p>
          <w:p w14:paraId="18E831F6" w14:textId="77777777"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11 Sustainable Cities and Communities</w:t>
            </w:r>
          </w:p>
          <w:p w14:paraId="61FB6E47" w14:textId="1D7430E0" w:rsidR="00630B22" w:rsidRPr="00C87DC5" w:rsidRDefault="00630B22">
            <w:pPr>
              <w:spacing w:line="276" w:lineRule="auto"/>
              <w:rPr>
                <w:rFonts w:ascii="Century Gothic" w:eastAsia="Century Gothic" w:hAnsi="Century Gothic" w:cs="Century Gothic"/>
                <w:sz w:val="20"/>
                <w:szCs w:val="20"/>
              </w:rPr>
            </w:pPr>
            <w:r w:rsidRPr="00C87DC5">
              <w:rPr>
                <w:rFonts w:ascii="Century Gothic" w:eastAsia="Century Gothic" w:hAnsi="Century Gothic" w:cs="Century Gothic"/>
                <w:sz w:val="20"/>
                <w:szCs w:val="20"/>
              </w:rPr>
              <w:t>17 Partnerships for the Goals</w:t>
            </w:r>
          </w:p>
        </w:tc>
      </w:tr>
    </w:tbl>
    <w:p w14:paraId="0FA721DB" w14:textId="77777777" w:rsidR="00630B22" w:rsidRPr="00C87DC5" w:rsidRDefault="00630B22" w:rsidP="00630B22">
      <w:pPr>
        <w:rPr>
          <w:rFonts w:ascii="Century Gothic" w:hAnsi="Century Gothic"/>
          <w:sz w:val="20"/>
          <w:szCs w:val="20"/>
        </w:rPr>
      </w:pPr>
    </w:p>
    <w:p w14:paraId="5D82B1A7" w14:textId="6CB6CB34" w:rsidR="00F54CF2" w:rsidRDefault="00F54CF2" w:rsidP="164129FF">
      <w:pPr>
        <w:pStyle w:val="ListParagraph"/>
        <w:ind w:left="0"/>
      </w:pPr>
    </w:p>
    <w:p w14:paraId="725169F8" w14:textId="77777777" w:rsidR="00654296" w:rsidRDefault="00654296" w:rsidP="164129FF">
      <w:pPr>
        <w:pStyle w:val="ListParagraph"/>
        <w:ind w:left="0"/>
      </w:pPr>
    </w:p>
    <w:p w14:paraId="215CEF9A" w14:textId="77777777" w:rsidR="00654296" w:rsidRPr="00F54CF2" w:rsidRDefault="00654296" w:rsidP="164129FF">
      <w:pPr>
        <w:pStyle w:val="ListParagraph"/>
        <w:ind w:left="0"/>
      </w:pPr>
    </w:p>
    <w:p w14:paraId="55C402E6" w14:textId="073B083D" w:rsidR="7879707A" w:rsidRDefault="4F9CFDF0" w:rsidP="7879707A">
      <w:pPr>
        <w:rPr>
          <w:rFonts w:ascii="Century Gothic" w:eastAsia="Century Gothic" w:hAnsi="Century Gothic" w:cs="Century Gothic"/>
          <w:b/>
          <w:bCs/>
          <w:sz w:val="20"/>
          <w:szCs w:val="20"/>
        </w:rPr>
      </w:pPr>
      <w:r w:rsidRPr="2D1E2C71">
        <w:rPr>
          <w:rFonts w:ascii="Century Gothic" w:eastAsia="Century Gothic" w:hAnsi="Century Gothic" w:cs="Century Gothic"/>
          <w:b/>
          <w:sz w:val="20"/>
          <w:szCs w:val="20"/>
        </w:rPr>
        <w:lastRenderedPageBreak/>
        <w:t>Evaluation methodologies</w:t>
      </w:r>
    </w:p>
    <w:p w14:paraId="15F524E5" w14:textId="7C145531" w:rsidR="794CB502" w:rsidRDefault="2AEA8D5A" w:rsidP="794CB502">
      <w:pPr>
        <w:spacing w:line="257" w:lineRule="auto"/>
        <w:rPr>
          <w:rFonts w:ascii="Century Gothic" w:eastAsia="Century Gothic" w:hAnsi="Century Gothic" w:cs="Century Gothic"/>
          <w:sz w:val="20"/>
          <w:szCs w:val="20"/>
        </w:rPr>
      </w:pPr>
      <w:r w:rsidRPr="112315A1">
        <w:rPr>
          <w:rFonts w:ascii="Century Gothic" w:eastAsia="Century Gothic" w:hAnsi="Century Gothic" w:cs="Century Gothic"/>
          <w:sz w:val="20"/>
          <w:szCs w:val="20"/>
        </w:rPr>
        <w:t xml:space="preserve">Evaluation is </w:t>
      </w:r>
      <w:r w:rsidR="07987753" w:rsidRPr="112315A1">
        <w:rPr>
          <w:rFonts w:ascii="Century Gothic" w:eastAsia="Century Gothic" w:hAnsi="Century Gothic" w:cs="Century Gothic"/>
          <w:sz w:val="20"/>
          <w:szCs w:val="20"/>
        </w:rPr>
        <w:t>embedded within the Programming</w:t>
      </w:r>
      <w:r w:rsidR="19F1AF9E" w:rsidRPr="112315A1">
        <w:rPr>
          <w:rFonts w:ascii="Century Gothic" w:eastAsia="Century Gothic" w:hAnsi="Century Gothic" w:cs="Century Gothic"/>
          <w:sz w:val="20"/>
          <w:szCs w:val="20"/>
        </w:rPr>
        <w:t xml:space="preserve"> </w:t>
      </w:r>
      <w:r w:rsidR="3A51B34A" w:rsidRPr="112315A1">
        <w:rPr>
          <w:rFonts w:ascii="Century Gothic" w:eastAsia="Century Gothic" w:hAnsi="Century Gothic" w:cs="Century Gothic"/>
          <w:sz w:val="20"/>
          <w:szCs w:val="20"/>
        </w:rPr>
        <w:t xml:space="preserve">Framework </w:t>
      </w:r>
      <w:r w:rsidR="794CB502" w:rsidRPr="112315A1">
        <w:rPr>
          <w:rFonts w:ascii="Century Gothic" w:eastAsia="Century Gothic" w:hAnsi="Century Gothic" w:cs="Century Gothic"/>
          <w:sz w:val="20"/>
          <w:szCs w:val="20"/>
        </w:rPr>
        <w:t>both through a culture of reflection and through feedback from our community.</w:t>
      </w:r>
    </w:p>
    <w:p w14:paraId="4537471B" w14:textId="1F44954B" w:rsidR="794CB502" w:rsidRDefault="794CB502" w:rsidP="794CB502">
      <w:pPr>
        <w:spacing w:line="257" w:lineRule="auto"/>
        <w:rPr>
          <w:rFonts w:ascii="Century Gothic" w:eastAsia="Century Gothic" w:hAnsi="Century Gothic" w:cs="Century Gothic"/>
          <w:sz w:val="20"/>
          <w:szCs w:val="20"/>
        </w:rPr>
      </w:pPr>
      <w:r w:rsidRPr="19F1AF9E">
        <w:rPr>
          <w:rFonts w:ascii="Century Gothic" w:eastAsia="Century Gothic" w:hAnsi="Century Gothic" w:cs="Century Gothic"/>
          <w:sz w:val="20"/>
          <w:szCs w:val="20"/>
        </w:rPr>
        <w:t>Our evaluation models use a mix of qualitative data – stories and case studies gathered from our community and quantitative data such as attendance figures, website access and collection use. Success measures will be reported against the SDGs.</w:t>
      </w:r>
    </w:p>
    <w:p w14:paraId="25201E89" w14:textId="382A5407" w:rsidR="00A106FD" w:rsidRPr="00D12966" w:rsidRDefault="00715418" w:rsidP="794CB502">
      <w:pPr>
        <w:spacing w:line="257" w:lineRule="auto"/>
        <w:rPr>
          <w:rFonts w:ascii="Century Gothic" w:eastAsia="Century Gothic" w:hAnsi="Century Gothic" w:cs="Century Gothic"/>
          <w:b/>
          <w:sz w:val="20"/>
          <w:szCs w:val="20"/>
        </w:rPr>
      </w:pPr>
      <w:r w:rsidRPr="00D12966">
        <w:rPr>
          <w:rFonts w:ascii="Century Gothic" w:eastAsia="Century Gothic" w:hAnsi="Century Gothic" w:cs="Century Gothic"/>
          <w:b/>
          <w:sz w:val="20"/>
          <w:szCs w:val="20"/>
        </w:rPr>
        <w:t xml:space="preserve">Objectives and </w:t>
      </w:r>
      <w:r w:rsidR="00A106FD" w:rsidRPr="00D12966">
        <w:rPr>
          <w:rFonts w:ascii="Century Gothic" w:eastAsia="Century Gothic" w:hAnsi="Century Gothic" w:cs="Century Gothic"/>
          <w:b/>
          <w:sz w:val="20"/>
          <w:szCs w:val="20"/>
        </w:rPr>
        <w:t>Actions</w:t>
      </w:r>
    </w:p>
    <w:tbl>
      <w:tblPr>
        <w:tblStyle w:val="TableGrid"/>
        <w:tblW w:w="0" w:type="auto"/>
        <w:tblLook w:val="04A0" w:firstRow="1" w:lastRow="0" w:firstColumn="1" w:lastColumn="0" w:noHBand="0" w:noVBand="1"/>
      </w:tblPr>
      <w:tblGrid>
        <w:gridCol w:w="2547"/>
        <w:gridCol w:w="2693"/>
        <w:gridCol w:w="3776"/>
      </w:tblGrid>
      <w:tr w:rsidR="005A55D9" w14:paraId="7401185C" w14:textId="77777777" w:rsidTr="284CE017">
        <w:tc>
          <w:tcPr>
            <w:tcW w:w="2547" w:type="dxa"/>
          </w:tcPr>
          <w:p w14:paraId="6F744E76" w14:textId="3A5337B2" w:rsidR="005A55D9" w:rsidRDefault="00033C23" w:rsidP="2D1E2C71">
            <w:pPr>
              <w:rPr>
                <w:rFonts w:ascii="Century Gothic" w:eastAsia="Century Gothic" w:hAnsi="Century Gothic" w:cs="Century Gothic"/>
                <w:b/>
                <w:sz w:val="20"/>
                <w:szCs w:val="20"/>
              </w:rPr>
            </w:pPr>
            <w:r>
              <w:rPr>
                <w:rFonts w:ascii="Century Gothic" w:eastAsia="Century Gothic" w:hAnsi="Century Gothic" w:cs="Century Gothic"/>
                <w:b/>
                <w:sz w:val="20"/>
                <w:szCs w:val="20"/>
              </w:rPr>
              <w:t>Objective</w:t>
            </w:r>
          </w:p>
        </w:tc>
        <w:tc>
          <w:tcPr>
            <w:tcW w:w="2693" w:type="dxa"/>
          </w:tcPr>
          <w:p w14:paraId="5BF2EAB2" w14:textId="25C56D90" w:rsidR="005A55D9" w:rsidRDefault="00033C23" w:rsidP="2D1E2C71">
            <w:pPr>
              <w:rPr>
                <w:rFonts w:ascii="Century Gothic" w:eastAsia="Century Gothic" w:hAnsi="Century Gothic" w:cs="Century Gothic"/>
                <w:b/>
                <w:sz w:val="20"/>
                <w:szCs w:val="20"/>
              </w:rPr>
            </w:pPr>
            <w:r>
              <w:rPr>
                <w:rFonts w:ascii="Century Gothic" w:eastAsia="Century Gothic" w:hAnsi="Century Gothic" w:cs="Century Gothic"/>
                <w:b/>
                <w:sz w:val="20"/>
                <w:szCs w:val="20"/>
              </w:rPr>
              <w:t>Description</w:t>
            </w:r>
          </w:p>
        </w:tc>
        <w:tc>
          <w:tcPr>
            <w:tcW w:w="3776" w:type="dxa"/>
          </w:tcPr>
          <w:p w14:paraId="112282D0" w14:textId="2BD18CAC" w:rsidR="005A55D9" w:rsidRDefault="00D12966" w:rsidP="2D1E2C71">
            <w:pPr>
              <w:rPr>
                <w:rFonts w:ascii="Century Gothic" w:eastAsia="Century Gothic" w:hAnsi="Century Gothic" w:cs="Century Gothic"/>
                <w:b/>
                <w:sz w:val="20"/>
                <w:szCs w:val="20"/>
              </w:rPr>
            </w:pPr>
            <w:r>
              <w:rPr>
                <w:rFonts w:ascii="Century Gothic" w:eastAsia="Century Gothic" w:hAnsi="Century Gothic" w:cs="Century Gothic"/>
                <w:b/>
                <w:sz w:val="20"/>
                <w:szCs w:val="20"/>
              </w:rPr>
              <w:t>Actions</w:t>
            </w:r>
          </w:p>
        </w:tc>
      </w:tr>
      <w:tr w:rsidR="005A55D9" w14:paraId="0F2B9D6F" w14:textId="77777777" w:rsidTr="284CE017">
        <w:tc>
          <w:tcPr>
            <w:tcW w:w="2547" w:type="dxa"/>
          </w:tcPr>
          <w:p w14:paraId="69108777" w14:textId="7BDA580A" w:rsidR="005A55D9" w:rsidRPr="00D2249D" w:rsidRDefault="00076CF9" w:rsidP="2D1E2C71">
            <w:pPr>
              <w:rPr>
                <w:rFonts w:ascii="Century Gothic" w:eastAsia="Century Gothic" w:hAnsi="Century Gothic" w:cs="Century Gothic"/>
                <w:sz w:val="20"/>
                <w:szCs w:val="20"/>
              </w:rPr>
            </w:pPr>
            <w:r>
              <w:rPr>
                <w:rFonts w:ascii="Century Gothic" w:eastAsia="Century Gothic" w:hAnsi="Century Gothic" w:cs="Century Gothic"/>
                <w:sz w:val="20"/>
                <w:szCs w:val="20"/>
              </w:rPr>
              <w:t>Robust and balanced regional programming</w:t>
            </w:r>
          </w:p>
        </w:tc>
        <w:tc>
          <w:tcPr>
            <w:tcW w:w="2693" w:type="dxa"/>
          </w:tcPr>
          <w:p w14:paraId="3A29DEC9" w14:textId="2686DF65" w:rsidR="005A55D9" w:rsidRPr="00D2249D" w:rsidRDefault="003B177B" w:rsidP="2D1E2C71">
            <w:pPr>
              <w:rPr>
                <w:rFonts w:ascii="Century Gothic" w:eastAsia="Century Gothic" w:hAnsi="Century Gothic" w:cs="Century Gothic"/>
                <w:sz w:val="20"/>
                <w:szCs w:val="20"/>
              </w:rPr>
            </w:pPr>
            <w:r>
              <w:rPr>
                <w:rFonts w:ascii="Century Gothic" w:eastAsia="Century Gothic" w:hAnsi="Century Gothic" w:cs="Century Gothic"/>
                <w:sz w:val="20"/>
                <w:szCs w:val="20"/>
              </w:rPr>
              <w:t>YPRL program</w:t>
            </w:r>
            <w:r w:rsidR="00517FC7">
              <w:rPr>
                <w:rFonts w:ascii="Century Gothic" w:eastAsia="Century Gothic" w:hAnsi="Century Gothic" w:cs="Century Gothic"/>
                <w:sz w:val="20"/>
                <w:szCs w:val="20"/>
              </w:rPr>
              <w:t>ming</w:t>
            </w:r>
            <w:r>
              <w:rPr>
                <w:rFonts w:ascii="Century Gothic" w:eastAsia="Century Gothic" w:hAnsi="Century Gothic" w:cs="Century Gothic"/>
                <w:sz w:val="20"/>
                <w:szCs w:val="20"/>
              </w:rPr>
              <w:t xml:space="preserve"> meet</w:t>
            </w:r>
            <w:r w:rsidR="00517FC7">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the needs of </w:t>
            </w:r>
            <w:r w:rsidR="00D308D9">
              <w:rPr>
                <w:rFonts w:ascii="Century Gothic" w:eastAsia="Century Gothic" w:hAnsi="Century Gothic" w:cs="Century Gothic"/>
                <w:sz w:val="20"/>
                <w:szCs w:val="20"/>
              </w:rPr>
              <w:t>our local communities</w:t>
            </w:r>
            <w:r w:rsidR="00831848">
              <w:rPr>
                <w:rFonts w:ascii="Century Gothic" w:eastAsia="Century Gothic" w:hAnsi="Century Gothic" w:cs="Century Gothic"/>
                <w:sz w:val="20"/>
                <w:szCs w:val="20"/>
              </w:rPr>
              <w:t xml:space="preserve">, offering variety and </w:t>
            </w:r>
            <w:r w:rsidR="00310AFD">
              <w:rPr>
                <w:rFonts w:ascii="Century Gothic" w:eastAsia="Century Gothic" w:hAnsi="Century Gothic" w:cs="Century Gothic"/>
                <w:sz w:val="20"/>
                <w:szCs w:val="20"/>
              </w:rPr>
              <w:t xml:space="preserve">supporting community </w:t>
            </w:r>
            <w:r w:rsidR="002843CA">
              <w:rPr>
                <w:rFonts w:ascii="Century Gothic" w:eastAsia="Century Gothic" w:hAnsi="Century Gothic" w:cs="Century Gothic"/>
                <w:sz w:val="20"/>
                <w:szCs w:val="20"/>
              </w:rPr>
              <w:t>connection</w:t>
            </w:r>
            <w:r w:rsidR="00D308D9">
              <w:rPr>
                <w:rFonts w:ascii="Century Gothic" w:eastAsia="Century Gothic" w:hAnsi="Century Gothic" w:cs="Century Gothic"/>
                <w:sz w:val="20"/>
                <w:szCs w:val="20"/>
              </w:rPr>
              <w:t>.</w:t>
            </w:r>
            <w:r w:rsidR="00923CE7">
              <w:rPr>
                <w:rFonts w:ascii="Century Gothic" w:eastAsia="Century Gothic" w:hAnsi="Century Gothic" w:cs="Century Gothic"/>
                <w:sz w:val="20"/>
                <w:szCs w:val="20"/>
              </w:rPr>
              <w:t xml:space="preserve"> Programming is strategic and </w:t>
            </w:r>
            <w:r w:rsidR="00FC2195">
              <w:rPr>
                <w:rFonts w:ascii="Century Gothic" w:eastAsia="Century Gothic" w:hAnsi="Century Gothic" w:cs="Century Gothic"/>
                <w:sz w:val="20"/>
                <w:szCs w:val="20"/>
              </w:rPr>
              <w:t>efficient on a regional scale.</w:t>
            </w:r>
          </w:p>
        </w:tc>
        <w:tc>
          <w:tcPr>
            <w:tcW w:w="3776" w:type="dxa"/>
          </w:tcPr>
          <w:p w14:paraId="79A17F67" w14:textId="77777777" w:rsidR="005A55D9" w:rsidRDefault="00D2249D" w:rsidP="2D1E2C71">
            <w:pPr>
              <w:rPr>
                <w:rFonts w:ascii="Century Gothic" w:eastAsia="Century Gothic" w:hAnsi="Century Gothic" w:cs="Century Gothic"/>
                <w:sz w:val="20"/>
                <w:szCs w:val="20"/>
              </w:rPr>
            </w:pPr>
            <w:r w:rsidRPr="00D2249D">
              <w:rPr>
                <w:rFonts w:ascii="Century Gothic" w:eastAsia="Century Gothic" w:hAnsi="Century Gothic" w:cs="Century Gothic"/>
                <w:sz w:val="20"/>
                <w:szCs w:val="20"/>
              </w:rPr>
              <w:t>This</w:t>
            </w:r>
            <w:r>
              <w:rPr>
                <w:rFonts w:ascii="Century Gothic" w:eastAsia="Century Gothic" w:hAnsi="Century Gothic" w:cs="Century Gothic"/>
                <w:sz w:val="20"/>
                <w:szCs w:val="20"/>
              </w:rPr>
              <w:t xml:space="preserve"> will be achieved by:</w:t>
            </w:r>
          </w:p>
          <w:p w14:paraId="2F47C35A" w14:textId="7BAD7ACB" w:rsidR="00D2249D" w:rsidRDefault="001711B9" w:rsidP="00D2249D">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E</w:t>
            </w:r>
            <w:r w:rsidR="0074382E">
              <w:rPr>
                <w:rFonts w:ascii="Century Gothic" w:eastAsia="Century Gothic" w:hAnsi="Century Gothic" w:cs="Century Gothic"/>
                <w:sz w:val="20"/>
                <w:szCs w:val="20"/>
              </w:rPr>
              <w:t>ach branch will deliver programming across each Program Stream</w:t>
            </w:r>
            <w:r w:rsidR="00072E96">
              <w:rPr>
                <w:rFonts w:ascii="Century Gothic" w:eastAsia="Century Gothic" w:hAnsi="Century Gothic" w:cs="Century Gothic"/>
                <w:sz w:val="20"/>
                <w:szCs w:val="20"/>
              </w:rPr>
              <w:t xml:space="preserve"> every quarter</w:t>
            </w:r>
            <w:r w:rsidR="00C15DB3">
              <w:rPr>
                <w:rFonts w:ascii="Century Gothic" w:eastAsia="Century Gothic" w:hAnsi="Century Gothic" w:cs="Century Gothic"/>
                <w:sz w:val="20"/>
                <w:szCs w:val="20"/>
              </w:rPr>
              <w:t xml:space="preserve"> at minimum</w:t>
            </w:r>
          </w:p>
          <w:p w14:paraId="23A5DC7B" w14:textId="1FA16AB7" w:rsidR="00076CF9" w:rsidRDefault="001711B9" w:rsidP="00D2249D">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O</w:t>
            </w:r>
            <w:r w:rsidR="00076CF9">
              <w:rPr>
                <w:rFonts w:ascii="Century Gothic" w:eastAsia="Century Gothic" w:hAnsi="Century Gothic" w:cs="Century Gothic"/>
                <w:sz w:val="20"/>
                <w:szCs w:val="20"/>
              </w:rPr>
              <w:t>ngoing evaluation of individual events and ongoing programs to assess whether programming is meeting community needs</w:t>
            </w:r>
          </w:p>
          <w:p w14:paraId="6D7A3BFC" w14:textId="7EAF28EF" w:rsidR="00076CF9" w:rsidRDefault="0EC15A0C" w:rsidP="00D2249D">
            <w:pPr>
              <w:pStyle w:val="ListParagraph"/>
              <w:numPr>
                <w:ilvl w:val="0"/>
                <w:numId w:val="6"/>
              </w:numPr>
              <w:rPr>
                <w:rFonts w:ascii="Century Gothic" w:eastAsia="Century Gothic" w:hAnsi="Century Gothic" w:cs="Century Gothic"/>
                <w:sz w:val="20"/>
                <w:szCs w:val="20"/>
              </w:rPr>
            </w:pPr>
            <w:r w:rsidRPr="284CE017">
              <w:rPr>
                <w:rFonts w:ascii="Century Gothic" w:eastAsia="Century Gothic" w:hAnsi="Century Gothic" w:cs="Century Gothic"/>
                <w:sz w:val="20"/>
                <w:szCs w:val="20"/>
              </w:rPr>
              <w:t xml:space="preserve">When appropriate, using the </w:t>
            </w:r>
            <w:r w:rsidR="063BD3F4" w:rsidRPr="284CE017">
              <w:rPr>
                <w:rFonts w:ascii="Century Gothic" w:eastAsia="Century Gothic" w:hAnsi="Century Gothic" w:cs="Century Gothic"/>
                <w:sz w:val="20"/>
                <w:szCs w:val="20"/>
              </w:rPr>
              <w:t xml:space="preserve">codesign methodology to </w:t>
            </w:r>
            <w:r w:rsidR="3821CB69" w:rsidRPr="284CE017">
              <w:rPr>
                <w:rFonts w:ascii="Century Gothic" w:eastAsia="Century Gothic" w:hAnsi="Century Gothic" w:cs="Century Gothic"/>
                <w:sz w:val="20"/>
                <w:szCs w:val="20"/>
              </w:rPr>
              <w:t xml:space="preserve">design </w:t>
            </w:r>
            <w:r w:rsidR="063BD3F4" w:rsidRPr="284CE017">
              <w:rPr>
                <w:rFonts w:ascii="Century Gothic" w:eastAsia="Century Gothic" w:hAnsi="Century Gothic" w:cs="Century Gothic"/>
                <w:sz w:val="20"/>
                <w:szCs w:val="20"/>
              </w:rPr>
              <w:t>program</w:t>
            </w:r>
            <w:r w:rsidR="21100B1B" w:rsidRPr="284CE017">
              <w:rPr>
                <w:rFonts w:ascii="Century Gothic" w:eastAsia="Century Gothic" w:hAnsi="Century Gothic" w:cs="Century Gothic"/>
                <w:sz w:val="20"/>
                <w:szCs w:val="20"/>
              </w:rPr>
              <w:t>s</w:t>
            </w:r>
          </w:p>
          <w:p w14:paraId="735496D7" w14:textId="781D9A74" w:rsidR="00310AFD" w:rsidRPr="00D2249D" w:rsidRDefault="001711B9" w:rsidP="00D2249D">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E1571F">
              <w:rPr>
                <w:rFonts w:ascii="Century Gothic" w:eastAsia="Century Gothic" w:hAnsi="Century Gothic" w:cs="Century Gothic"/>
                <w:sz w:val="20"/>
                <w:szCs w:val="20"/>
              </w:rPr>
              <w:t xml:space="preserve">ll programs and events will deliver outcomes in </w:t>
            </w:r>
            <w:r w:rsidR="001B5A7C">
              <w:rPr>
                <w:rFonts w:ascii="Century Gothic" w:eastAsia="Century Gothic" w:hAnsi="Century Gothic" w:cs="Century Gothic"/>
                <w:sz w:val="20"/>
                <w:szCs w:val="20"/>
              </w:rPr>
              <w:t xml:space="preserve">the areas of Knowledge and Learning, Connection, and </w:t>
            </w:r>
            <w:r w:rsidR="00923CE7">
              <w:rPr>
                <w:rFonts w:ascii="Century Gothic" w:eastAsia="Century Gothic" w:hAnsi="Century Gothic" w:cs="Century Gothic"/>
                <w:sz w:val="20"/>
                <w:szCs w:val="20"/>
              </w:rPr>
              <w:t>Wellbeing, to support the Library Plan</w:t>
            </w:r>
          </w:p>
        </w:tc>
      </w:tr>
      <w:tr w:rsidR="005A55D9" w14:paraId="5D72EFE3" w14:textId="77777777" w:rsidTr="284CE017">
        <w:tc>
          <w:tcPr>
            <w:tcW w:w="2547" w:type="dxa"/>
          </w:tcPr>
          <w:p w14:paraId="17437163" w14:textId="4BF9D7C1" w:rsidR="005A55D9" w:rsidRPr="00D2249D" w:rsidRDefault="00E036C7" w:rsidP="2D1E2C71">
            <w:pPr>
              <w:rPr>
                <w:rFonts w:ascii="Century Gothic" w:eastAsia="Century Gothic" w:hAnsi="Century Gothic" w:cs="Century Gothic"/>
                <w:sz w:val="20"/>
                <w:szCs w:val="20"/>
              </w:rPr>
            </w:pPr>
            <w:r>
              <w:rPr>
                <w:rFonts w:ascii="Century Gothic" w:hAnsi="Century Gothic"/>
                <w:sz w:val="20"/>
                <w:szCs w:val="20"/>
              </w:rPr>
              <w:t>Seek radical partnerships and collaborations</w:t>
            </w:r>
          </w:p>
        </w:tc>
        <w:tc>
          <w:tcPr>
            <w:tcW w:w="2693" w:type="dxa"/>
          </w:tcPr>
          <w:p w14:paraId="11619013" w14:textId="10005AD1" w:rsidR="005A55D9" w:rsidRPr="00E547D0" w:rsidRDefault="00E547D0" w:rsidP="2D1E2C71">
            <w:pPr>
              <w:rPr>
                <w:rFonts w:ascii="Century Gothic" w:hAnsi="Century Gothic"/>
                <w:sz w:val="20"/>
                <w:szCs w:val="20"/>
              </w:rPr>
            </w:pPr>
            <w:r>
              <w:rPr>
                <w:rFonts w:ascii="Century Gothic" w:hAnsi="Century Gothic"/>
                <w:sz w:val="20"/>
                <w:szCs w:val="20"/>
              </w:rPr>
              <w:t>We understand the power of partnerships and the reach and benefits they bring to our communities and organisation</w:t>
            </w:r>
            <w:r w:rsidR="001711B9">
              <w:rPr>
                <w:rFonts w:ascii="Century Gothic" w:hAnsi="Century Gothic"/>
                <w:sz w:val="20"/>
                <w:szCs w:val="20"/>
              </w:rPr>
              <w:t>.</w:t>
            </w:r>
          </w:p>
        </w:tc>
        <w:tc>
          <w:tcPr>
            <w:tcW w:w="3776" w:type="dxa"/>
          </w:tcPr>
          <w:p w14:paraId="125D5DAC" w14:textId="77777777" w:rsidR="00E547D0" w:rsidRDefault="00E547D0" w:rsidP="00E547D0">
            <w:pPr>
              <w:rPr>
                <w:rFonts w:ascii="Century Gothic" w:eastAsia="Century Gothic" w:hAnsi="Century Gothic" w:cs="Century Gothic"/>
                <w:sz w:val="20"/>
                <w:szCs w:val="20"/>
              </w:rPr>
            </w:pPr>
            <w:r w:rsidRPr="00D2249D">
              <w:rPr>
                <w:rFonts w:ascii="Century Gothic" w:eastAsia="Century Gothic" w:hAnsi="Century Gothic" w:cs="Century Gothic"/>
                <w:sz w:val="20"/>
                <w:szCs w:val="20"/>
              </w:rPr>
              <w:t>This</w:t>
            </w:r>
            <w:r>
              <w:rPr>
                <w:rFonts w:ascii="Century Gothic" w:eastAsia="Century Gothic" w:hAnsi="Century Gothic" w:cs="Century Gothic"/>
                <w:sz w:val="20"/>
                <w:szCs w:val="20"/>
              </w:rPr>
              <w:t xml:space="preserve"> will be achieved by:</w:t>
            </w:r>
          </w:p>
          <w:p w14:paraId="1872FECA" w14:textId="04BCC708" w:rsidR="005A55D9" w:rsidRDefault="001711B9" w:rsidP="00E547D0">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236571">
              <w:rPr>
                <w:rFonts w:ascii="Century Gothic" w:eastAsia="Century Gothic" w:hAnsi="Century Gothic" w:cs="Century Gothic"/>
                <w:sz w:val="20"/>
                <w:szCs w:val="20"/>
              </w:rPr>
              <w:t>artnering across all branches</w:t>
            </w:r>
            <w:r w:rsidR="0058391B">
              <w:rPr>
                <w:rFonts w:ascii="Century Gothic" w:eastAsia="Century Gothic" w:hAnsi="Century Gothic" w:cs="Century Gothic"/>
                <w:sz w:val="20"/>
                <w:szCs w:val="20"/>
              </w:rPr>
              <w:t xml:space="preserve"> to expand our capability to deliver events and services</w:t>
            </w:r>
          </w:p>
          <w:p w14:paraId="66E0E9B7" w14:textId="0F32F0FE" w:rsidR="00236571" w:rsidRPr="00E547D0" w:rsidRDefault="001711B9" w:rsidP="00E547D0">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58391B">
              <w:rPr>
                <w:rFonts w:ascii="Century Gothic" w:eastAsia="Century Gothic" w:hAnsi="Century Gothic" w:cs="Century Gothic"/>
                <w:sz w:val="20"/>
                <w:szCs w:val="20"/>
              </w:rPr>
              <w:t>ctively seeking out new and innovative partnerships</w:t>
            </w:r>
          </w:p>
        </w:tc>
      </w:tr>
      <w:tr w:rsidR="005A55D9" w14:paraId="7F67BC39" w14:textId="77777777" w:rsidTr="284CE017">
        <w:tc>
          <w:tcPr>
            <w:tcW w:w="2547" w:type="dxa"/>
          </w:tcPr>
          <w:p w14:paraId="1D69D293" w14:textId="79FE23C3" w:rsidR="005A55D9" w:rsidRPr="00D2249D" w:rsidRDefault="000D7E9E" w:rsidP="2D1E2C71">
            <w:pPr>
              <w:rPr>
                <w:rFonts w:ascii="Century Gothic" w:eastAsia="Century Gothic" w:hAnsi="Century Gothic" w:cs="Century Gothic"/>
                <w:sz w:val="20"/>
                <w:szCs w:val="20"/>
              </w:rPr>
            </w:pPr>
            <w:r>
              <w:rPr>
                <w:rFonts w:ascii="Century Gothic" w:eastAsiaTheme="majorEastAsia" w:hAnsi="Century Gothic" w:cstheme="majorBidi"/>
                <w:bCs/>
                <w:sz w:val="20"/>
                <w:szCs w:val="20"/>
              </w:rPr>
              <w:t>Increase organisational and staff capability</w:t>
            </w:r>
          </w:p>
        </w:tc>
        <w:tc>
          <w:tcPr>
            <w:tcW w:w="2693" w:type="dxa"/>
          </w:tcPr>
          <w:p w14:paraId="7FC01595" w14:textId="1A305117" w:rsidR="005A55D9" w:rsidRPr="00D2249D" w:rsidRDefault="00064A01" w:rsidP="2D1E2C71">
            <w:pPr>
              <w:rPr>
                <w:rFonts w:ascii="Century Gothic" w:eastAsia="Century Gothic" w:hAnsi="Century Gothic" w:cs="Century Gothic"/>
                <w:sz w:val="20"/>
                <w:szCs w:val="20"/>
              </w:rPr>
            </w:pPr>
            <w:r>
              <w:rPr>
                <w:rFonts w:ascii="Century Gothic" w:eastAsiaTheme="majorEastAsia" w:hAnsi="Century Gothic" w:cstheme="majorBidi"/>
                <w:bCs/>
                <w:sz w:val="20"/>
                <w:szCs w:val="20"/>
              </w:rPr>
              <w:t>Our staff feel confident and empowered to engage our communities</w:t>
            </w:r>
            <w:r w:rsidR="00D308D9">
              <w:rPr>
                <w:rFonts w:ascii="Century Gothic" w:eastAsiaTheme="majorEastAsia" w:hAnsi="Century Gothic" w:cstheme="majorBidi"/>
                <w:bCs/>
                <w:sz w:val="20"/>
                <w:szCs w:val="20"/>
              </w:rPr>
              <w:t>.</w:t>
            </w:r>
          </w:p>
        </w:tc>
        <w:tc>
          <w:tcPr>
            <w:tcW w:w="3776" w:type="dxa"/>
          </w:tcPr>
          <w:p w14:paraId="720F30B2" w14:textId="77777777" w:rsidR="00D374D9" w:rsidRDefault="00D374D9" w:rsidP="00D374D9">
            <w:pPr>
              <w:rPr>
                <w:rFonts w:ascii="Century Gothic" w:eastAsia="Century Gothic" w:hAnsi="Century Gothic" w:cs="Century Gothic"/>
                <w:sz w:val="20"/>
                <w:szCs w:val="20"/>
              </w:rPr>
            </w:pPr>
            <w:r w:rsidRPr="00D2249D">
              <w:rPr>
                <w:rFonts w:ascii="Century Gothic" w:eastAsia="Century Gothic" w:hAnsi="Century Gothic" w:cs="Century Gothic"/>
                <w:sz w:val="20"/>
                <w:szCs w:val="20"/>
              </w:rPr>
              <w:t>This</w:t>
            </w:r>
            <w:r>
              <w:rPr>
                <w:rFonts w:ascii="Century Gothic" w:eastAsia="Century Gothic" w:hAnsi="Century Gothic" w:cs="Century Gothic"/>
                <w:sz w:val="20"/>
                <w:szCs w:val="20"/>
              </w:rPr>
              <w:t xml:space="preserve"> will be achieved by:</w:t>
            </w:r>
          </w:p>
          <w:p w14:paraId="5A155968" w14:textId="77777777" w:rsidR="005A55D9" w:rsidRDefault="0093502B" w:rsidP="0093502B">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Providing leadership opportunities for staff within regional programming </w:t>
            </w:r>
          </w:p>
          <w:p w14:paraId="07090093" w14:textId="75650CBA" w:rsidR="00E378D1" w:rsidRPr="0093502B" w:rsidRDefault="00471829" w:rsidP="0093502B">
            <w:pPr>
              <w:pStyle w:val="ListParagraph"/>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Structuring opportunities for </w:t>
            </w:r>
            <w:r w:rsidR="00D74A06">
              <w:rPr>
                <w:rFonts w:ascii="Century Gothic" w:eastAsia="Century Gothic" w:hAnsi="Century Gothic" w:cs="Century Gothic"/>
                <w:sz w:val="20"/>
                <w:szCs w:val="20"/>
              </w:rPr>
              <w:t>learning, such as peer to peer learning and secondments</w:t>
            </w:r>
          </w:p>
        </w:tc>
      </w:tr>
    </w:tbl>
    <w:p w14:paraId="116E73DC" w14:textId="67BB3238" w:rsidR="00F54CF2" w:rsidRDefault="00F54CF2" w:rsidP="2D1E2C71">
      <w:pPr>
        <w:rPr>
          <w:rFonts w:ascii="Century Gothic" w:eastAsia="Century Gothic" w:hAnsi="Century Gothic" w:cs="Century Gothic"/>
          <w:b/>
          <w:sz w:val="20"/>
          <w:szCs w:val="20"/>
        </w:rPr>
      </w:pPr>
    </w:p>
    <w:sectPr w:rsidR="00F54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D013"/>
    <w:multiLevelType w:val="hybridMultilevel"/>
    <w:tmpl w:val="FFFFFFFF"/>
    <w:lvl w:ilvl="0" w:tplc="11FC4A46">
      <w:start w:val="1"/>
      <w:numFmt w:val="bullet"/>
      <w:lvlText w:val="·"/>
      <w:lvlJc w:val="left"/>
      <w:pPr>
        <w:ind w:left="720" w:hanging="360"/>
      </w:pPr>
      <w:rPr>
        <w:rFonts w:ascii="Symbol" w:hAnsi="Symbol" w:hint="default"/>
      </w:rPr>
    </w:lvl>
    <w:lvl w:ilvl="1" w:tplc="BB8A571E">
      <w:start w:val="1"/>
      <w:numFmt w:val="bullet"/>
      <w:lvlText w:val="o"/>
      <w:lvlJc w:val="left"/>
      <w:pPr>
        <w:ind w:left="1440" w:hanging="360"/>
      </w:pPr>
      <w:rPr>
        <w:rFonts w:ascii="Courier New" w:hAnsi="Courier New" w:hint="default"/>
      </w:rPr>
    </w:lvl>
    <w:lvl w:ilvl="2" w:tplc="8DAA31A4">
      <w:start w:val="1"/>
      <w:numFmt w:val="bullet"/>
      <w:lvlText w:val=""/>
      <w:lvlJc w:val="left"/>
      <w:pPr>
        <w:ind w:left="2160" w:hanging="360"/>
      </w:pPr>
      <w:rPr>
        <w:rFonts w:ascii="Wingdings" w:hAnsi="Wingdings" w:hint="default"/>
      </w:rPr>
    </w:lvl>
    <w:lvl w:ilvl="3" w:tplc="C25E26BC">
      <w:start w:val="1"/>
      <w:numFmt w:val="bullet"/>
      <w:lvlText w:val=""/>
      <w:lvlJc w:val="left"/>
      <w:pPr>
        <w:ind w:left="2880" w:hanging="360"/>
      </w:pPr>
      <w:rPr>
        <w:rFonts w:ascii="Symbol" w:hAnsi="Symbol" w:hint="default"/>
      </w:rPr>
    </w:lvl>
    <w:lvl w:ilvl="4" w:tplc="47889FE6">
      <w:start w:val="1"/>
      <w:numFmt w:val="bullet"/>
      <w:lvlText w:val="o"/>
      <w:lvlJc w:val="left"/>
      <w:pPr>
        <w:ind w:left="3600" w:hanging="360"/>
      </w:pPr>
      <w:rPr>
        <w:rFonts w:ascii="Courier New" w:hAnsi="Courier New" w:hint="default"/>
      </w:rPr>
    </w:lvl>
    <w:lvl w:ilvl="5" w:tplc="B85A07C0">
      <w:start w:val="1"/>
      <w:numFmt w:val="bullet"/>
      <w:lvlText w:val=""/>
      <w:lvlJc w:val="left"/>
      <w:pPr>
        <w:ind w:left="4320" w:hanging="360"/>
      </w:pPr>
      <w:rPr>
        <w:rFonts w:ascii="Wingdings" w:hAnsi="Wingdings" w:hint="default"/>
      </w:rPr>
    </w:lvl>
    <w:lvl w:ilvl="6" w:tplc="AABEE324">
      <w:start w:val="1"/>
      <w:numFmt w:val="bullet"/>
      <w:lvlText w:val=""/>
      <w:lvlJc w:val="left"/>
      <w:pPr>
        <w:ind w:left="5040" w:hanging="360"/>
      </w:pPr>
      <w:rPr>
        <w:rFonts w:ascii="Symbol" w:hAnsi="Symbol" w:hint="default"/>
      </w:rPr>
    </w:lvl>
    <w:lvl w:ilvl="7" w:tplc="94A06782">
      <w:start w:val="1"/>
      <w:numFmt w:val="bullet"/>
      <w:lvlText w:val="o"/>
      <w:lvlJc w:val="left"/>
      <w:pPr>
        <w:ind w:left="5760" w:hanging="360"/>
      </w:pPr>
      <w:rPr>
        <w:rFonts w:ascii="Courier New" w:hAnsi="Courier New" w:hint="default"/>
      </w:rPr>
    </w:lvl>
    <w:lvl w:ilvl="8" w:tplc="52202152">
      <w:start w:val="1"/>
      <w:numFmt w:val="bullet"/>
      <w:lvlText w:val=""/>
      <w:lvlJc w:val="left"/>
      <w:pPr>
        <w:ind w:left="6480" w:hanging="360"/>
      </w:pPr>
      <w:rPr>
        <w:rFonts w:ascii="Wingdings" w:hAnsi="Wingdings" w:hint="default"/>
      </w:rPr>
    </w:lvl>
  </w:abstractNum>
  <w:abstractNum w:abstractNumId="1" w15:restartNumberingAfterBreak="0">
    <w:nsid w:val="4B203FB0"/>
    <w:multiLevelType w:val="hybridMultilevel"/>
    <w:tmpl w:val="DF24E990"/>
    <w:lvl w:ilvl="0" w:tplc="803270F4">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11595A"/>
    <w:multiLevelType w:val="hybridMultilevel"/>
    <w:tmpl w:val="E2AC6A04"/>
    <w:lvl w:ilvl="0" w:tplc="854C2E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F651B4"/>
    <w:multiLevelType w:val="hybridMultilevel"/>
    <w:tmpl w:val="FFFFFFFF"/>
    <w:lvl w:ilvl="0" w:tplc="DB061E3C">
      <w:start w:val="1"/>
      <w:numFmt w:val="bullet"/>
      <w:lvlText w:val="·"/>
      <w:lvlJc w:val="left"/>
      <w:pPr>
        <w:ind w:left="720" w:hanging="360"/>
      </w:pPr>
      <w:rPr>
        <w:rFonts w:ascii="Symbol" w:hAnsi="Symbol" w:hint="default"/>
      </w:rPr>
    </w:lvl>
    <w:lvl w:ilvl="1" w:tplc="4024117A">
      <w:start w:val="1"/>
      <w:numFmt w:val="bullet"/>
      <w:lvlText w:val="o"/>
      <w:lvlJc w:val="left"/>
      <w:pPr>
        <w:ind w:left="1440" w:hanging="360"/>
      </w:pPr>
      <w:rPr>
        <w:rFonts w:ascii="Courier New" w:hAnsi="Courier New" w:hint="default"/>
      </w:rPr>
    </w:lvl>
    <w:lvl w:ilvl="2" w:tplc="C9AA32AC">
      <w:start w:val="1"/>
      <w:numFmt w:val="bullet"/>
      <w:lvlText w:val=""/>
      <w:lvlJc w:val="left"/>
      <w:pPr>
        <w:ind w:left="2160" w:hanging="360"/>
      </w:pPr>
      <w:rPr>
        <w:rFonts w:ascii="Wingdings" w:hAnsi="Wingdings" w:hint="default"/>
      </w:rPr>
    </w:lvl>
    <w:lvl w:ilvl="3" w:tplc="6FD480E0">
      <w:start w:val="1"/>
      <w:numFmt w:val="bullet"/>
      <w:lvlText w:val=""/>
      <w:lvlJc w:val="left"/>
      <w:pPr>
        <w:ind w:left="2880" w:hanging="360"/>
      </w:pPr>
      <w:rPr>
        <w:rFonts w:ascii="Symbol" w:hAnsi="Symbol" w:hint="default"/>
      </w:rPr>
    </w:lvl>
    <w:lvl w:ilvl="4" w:tplc="6EFAE0E0">
      <w:start w:val="1"/>
      <w:numFmt w:val="bullet"/>
      <w:lvlText w:val="o"/>
      <w:lvlJc w:val="left"/>
      <w:pPr>
        <w:ind w:left="3600" w:hanging="360"/>
      </w:pPr>
      <w:rPr>
        <w:rFonts w:ascii="Courier New" w:hAnsi="Courier New" w:hint="default"/>
      </w:rPr>
    </w:lvl>
    <w:lvl w:ilvl="5" w:tplc="A134E610">
      <w:start w:val="1"/>
      <w:numFmt w:val="bullet"/>
      <w:lvlText w:val=""/>
      <w:lvlJc w:val="left"/>
      <w:pPr>
        <w:ind w:left="4320" w:hanging="360"/>
      </w:pPr>
      <w:rPr>
        <w:rFonts w:ascii="Wingdings" w:hAnsi="Wingdings" w:hint="default"/>
      </w:rPr>
    </w:lvl>
    <w:lvl w:ilvl="6" w:tplc="8CCCD670">
      <w:start w:val="1"/>
      <w:numFmt w:val="bullet"/>
      <w:lvlText w:val=""/>
      <w:lvlJc w:val="left"/>
      <w:pPr>
        <w:ind w:left="5040" w:hanging="360"/>
      </w:pPr>
      <w:rPr>
        <w:rFonts w:ascii="Symbol" w:hAnsi="Symbol" w:hint="default"/>
      </w:rPr>
    </w:lvl>
    <w:lvl w:ilvl="7" w:tplc="2AE4D98E">
      <w:start w:val="1"/>
      <w:numFmt w:val="bullet"/>
      <w:lvlText w:val="o"/>
      <w:lvlJc w:val="left"/>
      <w:pPr>
        <w:ind w:left="5760" w:hanging="360"/>
      </w:pPr>
      <w:rPr>
        <w:rFonts w:ascii="Courier New" w:hAnsi="Courier New" w:hint="default"/>
      </w:rPr>
    </w:lvl>
    <w:lvl w:ilvl="8" w:tplc="CA2C912E">
      <w:start w:val="1"/>
      <w:numFmt w:val="bullet"/>
      <w:lvlText w:val=""/>
      <w:lvlJc w:val="left"/>
      <w:pPr>
        <w:ind w:left="6480" w:hanging="360"/>
      </w:pPr>
      <w:rPr>
        <w:rFonts w:ascii="Wingdings" w:hAnsi="Wingdings" w:hint="default"/>
      </w:rPr>
    </w:lvl>
  </w:abstractNum>
  <w:abstractNum w:abstractNumId="4" w15:restartNumberingAfterBreak="0">
    <w:nsid w:val="6D422C09"/>
    <w:multiLevelType w:val="hybridMultilevel"/>
    <w:tmpl w:val="FFFFFFFF"/>
    <w:lvl w:ilvl="0" w:tplc="FC969634">
      <w:start w:val="1"/>
      <w:numFmt w:val="bullet"/>
      <w:lvlText w:val=""/>
      <w:lvlJc w:val="left"/>
      <w:pPr>
        <w:ind w:left="720" w:hanging="360"/>
      </w:pPr>
      <w:rPr>
        <w:rFonts w:ascii="Symbol" w:hAnsi="Symbol" w:hint="default"/>
      </w:rPr>
    </w:lvl>
    <w:lvl w:ilvl="1" w:tplc="B678987C">
      <w:start w:val="1"/>
      <w:numFmt w:val="bullet"/>
      <w:lvlText w:val="o"/>
      <w:lvlJc w:val="left"/>
      <w:pPr>
        <w:ind w:left="1440" w:hanging="360"/>
      </w:pPr>
      <w:rPr>
        <w:rFonts w:ascii="Courier New" w:hAnsi="Courier New" w:hint="default"/>
      </w:rPr>
    </w:lvl>
    <w:lvl w:ilvl="2" w:tplc="4AB2009A">
      <w:start w:val="1"/>
      <w:numFmt w:val="bullet"/>
      <w:lvlText w:val=""/>
      <w:lvlJc w:val="left"/>
      <w:pPr>
        <w:ind w:left="2160" w:hanging="360"/>
      </w:pPr>
      <w:rPr>
        <w:rFonts w:ascii="Wingdings" w:hAnsi="Wingdings" w:hint="default"/>
      </w:rPr>
    </w:lvl>
    <w:lvl w:ilvl="3" w:tplc="7834D676">
      <w:start w:val="1"/>
      <w:numFmt w:val="bullet"/>
      <w:lvlText w:val=""/>
      <w:lvlJc w:val="left"/>
      <w:pPr>
        <w:ind w:left="2880" w:hanging="360"/>
      </w:pPr>
      <w:rPr>
        <w:rFonts w:ascii="Symbol" w:hAnsi="Symbol" w:hint="default"/>
      </w:rPr>
    </w:lvl>
    <w:lvl w:ilvl="4" w:tplc="2D08FFEA">
      <w:start w:val="1"/>
      <w:numFmt w:val="bullet"/>
      <w:lvlText w:val="o"/>
      <w:lvlJc w:val="left"/>
      <w:pPr>
        <w:ind w:left="3600" w:hanging="360"/>
      </w:pPr>
      <w:rPr>
        <w:rFonts w:ascii="Courier New" w:hAnsi="Courier New" w:hint="default"/>
      </w:rPr>
    </w:lvl>
    <w:lvl w:ilvl="5" w:tplc="7E4252A2">
      <w:start w:val="1"/>
      <w:numFmt w:val="bullet"/>
      <w:lvlText w:val=""/>
      <w:lvlJc w:val="left"/>
      <w:pPr>
        <w:ind w:left="4320" w:hanging="360"/>
      </w:pPr>
      <w:rPr>
        <w:rFonts w:ascii="Wingdings" w:hAnsi="Wingdings" w:hint="default"/>
      </w:rPr>
    </w:lvl>
    <w:lvl w:ilvl="6" w:tplc="75EC5134">
      <w:start w:val="1"/>
      <w:numFmt w:val="bullet"/>
      <w:lvlText w:val=""/>
      <w:lvlJc w:val="left"/>
      <w:pPr>
        <w:ind w:left="5040" w:hanging="360"/>
      </w:pPr>
      <w:rPr>
        <w:rFonts w:ascii="Symbol" w:hAnsi="Symbol" w:hint="default"/>
      </w:rPr>
    </w:lvl>
    <w:lvl w:ilvl="7" w:tplc="A3626170">
      <w:start w:val="1"/>
      <w:numFmt w:val="bullet"/>
      <w:lvlText w:val="o"/>
      <w:lvlJc w:val="left"/>
      <w:pPr>
        <w:ind w:left="5760" w:hanging="360"/>
      </w:pPr>
      <w:rPr>
        <w:rFonts w:ascii="Courier New" w:hAnsi="Courier New" w:hint="default"/>
      </w:rPr>
    </w:lvl>
    <w:lvl w:ilvl="8" w:tplc="615A132A">
      <w:start w:val="1"/>
      <w:numFmt w:val="bullet"/>
      <w:lvlText w:val=""/>
      <w:lvlJc w:val="left"/>
      <w:pPr>
        <w:ind w:left="6480" w:hanging="360"/>
      </w:pPr>
      <w:rPr>
        <w:rFonts w:ascii="Wingdings" w:hAnsi="Wingdings" w:hint="default"/>
      </w:rPr>
    </w:lvl>
  </w:abstractNum>
  <w:abstractNum w:abstractNumId="5" w15:restartNumberingAfterBreak="0">
    <w:nsid w:val="7EFE7440"/>
    <w:multiLevelType w:val="hybridMultilevel"/>
    <w:tmpl w:val="FFFFFFFF"/>
    <w:lvl w:ilvl="0" w:tplc="7E6C92F0">
      <w:start w:val="1"/>
      <w:numFmt w:val="bullet"/>
      <w:lvlText w:val="·"/>
      <w:lvlJc w:val="left"/>
      <w:pPr>
        <w:ind w:left="720" w:hanging="360"/>
      </w:pPr>
      <w:rPr>
        <w:rFonts w:ascii="Symbol" w:hAnsi="Symbol" w:hint="default"/>
      </w:rPr>
    </w:lvl>
    <w:lvl w:ilvl="1" w:tplc="70DAC2B2">
      <w:start w:val="1"/>
      <w:numFmt w:val="bullet"/>
      <w:lvlText w:val="o"/>
      <w:lvlJc w:val="left"/>
      <w:pPr>
        <w:ind w:left="1440" w:hanging="360"/>
      </w:pPr>
      <w:rPr>
        <w:rFonts w:ascii="Courier New" w:hAnsi="Courier New" w:hint="default"/>
      </w:rPr>
    </w:lvl>
    <w:lvl w:ilvl="2" w:tplc="E27A15F8">
      <w:start w:val="1"/>
      <w:numFmt w:val="bullet"/>
      <w:lvlText w:val=""/>
      <w:lvlJc w:val="left"/>
      <w:pPr>
        <w:ind w:left="2160" w:hanging="360"/>
      </w:pPr>
      <w:rPr>
        <w:rFonts w:ascii="Wingdings" w:hAnsi="Wingdings" w:hint="default"/>
      </w:rPr>
    </w:lvl>
    <w:lvl w:ilvl="3" w:tplc="27D8D2AA">
      <w:start w:val="1"/>
      <w:numFmt w:val="bullet"/>
      <w:lvlText w:val=""/>
      <w:lvlJc w:val="left"/>
      <w:pPr>
        <w:ind w:left="2880" w:hanging="360"/>
      </w:pPr>
      <w:rPr>
        <w:rFonts w:ascii="Symbol" w:hAnsi="Symbol" w:hint="default"/>
      </w:rPr>
    </w:lvl>
    <w:lvl w:ilvl="4" w:tplc="67E6732A">
      <w:start w:val="1"/>
      <w:numFmt w:val="bullet"/>
      <w:lvlText w:val="o"/>
      <w:lvlJc w:val="left"/>
      <w:pPr>
        <w:ind w:left="3600" w:hanging="360"/>
      </w:pPr>
      <w:rPr>
        <w:rFonts w:ascii="Courier New" w:hAnsi="Courier New" w:hint="default"/>
      </w:rPr>
    </w:lvl>
    <w:lvl w:ilvl="5" w:tplc="B644004A">
      <w:start w:val="1"/>
      <w:numFmt w:val="bullet"/>
      <w:lvlText w:val=""/>
      <w:lvlJc w:val="left"/>
      <w:pPr>
        <w:ind w:left="4320" w:hanging="360"/>
      </w:pPr>
      <w:rPr>
        <w:rFonts w:ascii="Wingdings" w:hAnsi="Wingdings" w:hint="default"/>
      </w:rPr>
    </w:lvl>
    <w:lvl w:ilvl="6" w:tplc="890ACBA8">
      <w:start w:val="1"/>
      <w:numFmt w:val="bullet"/>
      <w:lvlText w:val=""/>
      <w:lvlJc w:val="left"/>
      <w:pPr>
        <w:ind w:left="5040" w:hanging="360"/>
      </w:pPr>
      <w:rPr>
        <w:rFonts w:ascii="Symbol" w:hAnsi="Symbol" w:hint="default"/>
      </w:rPr>
    </w:lvl>
    <w:lvl w:ilvl="7" w:tplc="73F26E98">
      <w:start w:val="1"/>
      <w:numFmt w:val="bullet"/>
      <w:lvlText w:val="o"/>
      <w:lvlJc w:val="left"/>
      <w:pPr>
        <w:ind w:left="5760" w:hanging="360"/>
      </w:pPr>
      <w:rPr>
        <w:rFonts w:ascii="Courier New" w:hAnsi="Courier New" w:hint="default"/>
      </w:rPr>
    </w:lvl>
    <w:lvl w:ilvl="8" w:tplc="2A24F408">
      <w:start w:val="1"/>
      <w:numFmt w:val="bullet"/>
      <w:lvlText w:val=""/>
      <w:lvlJc w:val="left"/>
      <w:pPr>
        <w:ind w:left="6480" w:hanging="360"/>
      </w:pPr>
      <w:rPr>
        <w:rFonts w:ascii="Wingdings" w:hAnsi="Wingdings" w:hint="default"/>
      </w:rPr>
    </w:lvl>
  </w:abstractNum>
  <w:num w:numId="1" w16cid:durableId="331834819">
    <w:abstractNumId w:val="4"/>
  </w:num>
  <w:num w:numId="2" w16cid:durableId="144203352">
    <w:abstractNumId w:val="3"/>
  </w:num>
  <w:num w:numId="3" w16cid:durableId="1532066925">
    <w:abstractNumId w:val="0"/>
  </w:num>
  <w:num w:numId="4" w16cid:durableId="812986656">
    <w:abstractNumId w:val="5"/>
  </w:num>
  <w:num w:numId="5" w16cid:durableId="1524049462">
    <w:abstractNumId w:val="2"/>
  </w:num>
  <w:num w:numId="6" w16cid:durableId="36517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F2"/>
    <w:rsid w:val="00033C23"/>
    <w:rsid w:val="0005377F"/>
    <w:rsid w:val="00064A01"/>
    <w:rsid w:val="00067D36"/>
    <w:rsid w:val="00072E96"/>
    <w:rsid w:val="00076CF9"/>
    <w:rsid w:val="000826DF"/>
    <w:rsid w:val="000950F3"/>
    <w:rsid w:val="000B2C1A"/>
    <w:rsid w:val="000C476B"/>
    <w:rsid w:val="000D7E9E"/>
    <w:rsid w:val="00125C6D"/>
    <w:rsid w:val="001441D2"/>
    <w:rsid w:val="0015574D"/>
    <w:rsid w:val="00162BB4"/>
    <w:rsid w:val="001711B9"/>
    <w:rsid w:val="0017776E"/>
    <w:rsid w:val="00193DDB"/>
    <w:rsid w:val="001B5A7C"/>
    <w:rsid w:val="001D205E"/>
    <w:rsid w:val="001E23A0"/>
    <w:rsid w:val="001E6DC6"/>
    <w:rsid w:val="00207AEA"/>
    <w:rsid w:val="002106B1"/>
    <w:rsid w:val="00236571"/>
    <w:rsid w:val="00245F81"/>
    <w:rsid w:val="002843CA"/>
    <w:rsid w:val="002A1790"/>
    <w:rsid w:val="002A58AC"/>
    <w:rsid w:val="002C77D6"/>
    <w:rsid w:val="00310AFD"/>
    <w:rsid w:val="00326497"/>
    <w:rsid w:val="003265C4"/>
    <w:rsid w:val="003576CC"/>
    <w:rsid w:val="00376698"/>
    <w:rsid w:val="003816A7"/>
    <w:rsid w:val="003A5748"/>
    <w:rsid w:val="003A57EE"/>
    <w:rsid w:val="003A725D"/>
    <w:rsid w:val="003B177B"/>
    <w:rsid w:val="003B491A"/>
    <w:rsid w:val="003F0185"/>
    <w:rsid w:val="00452A7F"/>
    <w:rsid w:val="00471829"/>
    <w:rsid w:val="00473B0A"/>
    <w:rsid w:val="004F2975"/>
    <w:rsid w:val="00517FC7"/>
    <w:rsid w:val="00524864"/>
    <w:rsid w:val="00544D67"/>
    <w:rsid w:val="005734DE"/>
    <w:rsid w:val="00574AB9"/>
    <w:rsid w:val="0058391B"/>
    <w:rsid w:val="005A55D9"/>
    <w:rsid w:val="006000B7"/>
    <w:rsid w:val="00610519"/>
    <w:rsid w:val="006117B9"/>
    <w:rsid w:val="00612AC2"/>
    <w:rsid w:val="00624261"/>
    <w:rsid w:val="00630B22"/>
    <w:rsid w:val="00652906"/>
    <w:rsid w:val="00654296"/>
    <w:rsid w:val="00660B98"/>
    <w:rsid w:val="00675931"/>
    <w:rsid w:val="00684CDC"/>
    <w:rsid w:val="006C2999"/>
    <w:rsid w:val="006C71F9"/>
    <w:rsid w:val="006D05CB"/>
    <w:rsid w:val="006D27A9"/>
    <w:rsid w:val="006E3D42"/>
    <w:rsid w:val="006F193C"/>
    <w:rsid w:val="00715418"/>
    <w:rsid w:val="007256DD"/>
    <w:rsid w:val="0073563E"/>
    <w:rsid w:val="0074382E"/>
    <w:rsid w:val="00772D8B"/>
    <w:rsid w:val="007B5038"/>
    <w:rsid w:val="007B5096"/>
    <w:rsid w:val="007B6C40"/>
    <w:rsid w:val="007E43BA"/>
    <w:rsid w:val="008172A8"/>
    <w:rsid w:val="00822F4E"/>
    <w:rsid w:val="00831189"/>
    <w:rsid w:val="00831848"/>
    <w:rsid w:val="00842465"/>
    <w:rsid w:val="0086755C"/>
    <w:rsid w:val="008816E0"/>
    <w:rsid w:val="0088305A"/>
    <w:rsid w:val="00901029"/>
    <w:rsid w:val="00913448"/>
    <w:rsid w:val="00923CE7"/>
    <w:rsid w:val="00927112"/>
    <w:rsid w:val="0093502B"/>
    <w:rsid w:val="0095674A"/>
    <w:rsid w:val="00963CCD"/>
    <w:rsid w:val="0099481A"/>
    <w:rsid w:val="009A058C"/>
    <w:rsid w:val="009E160E"/>
    <w:rsid w:val="009E4A8C"/>
    <w:rsid w:val="00A02ACE"/>
    <w:rsid w:val="00A106FD"/>
    <w:rsid w:val="00A202EF"/>
    <w:rsid w:val="00A24967"/>
    <w:rsid w:val="00A76EDF"/>
    <w:rsid w:val="00A77BEA"/>
    <w:rsid w:val="00A81C01"/>
    <w:rsid w:val="00AD1C50"/>
    <w:rsid w:val="00AD4ECC"/>
    <w:rsid w:val="00AD5538"/>
    <w:rsid w:val="00AD5868"/>
    <w:rsid w:val="00AE4966"/>
    <w:rsid w:val="00B253C6"/>
    <w:rsid w:val="00B4051D"/>
    <w:rsid w:val="00B45793"/>
    <w:rsid w:val="00B51427"/>
    <w:rsid w:val="00B542DC"/>
    <w:rsid w:val="00B91CD3"/>
    <w:rsid w:val="00BB0E0B"/>
    <w:rsid w:val="00BC745F"/>
    <w:rsid w:val="00BD575C"/>
    <w:rsid w:val="00C13546"/>
    <w:rsid w:val="00C15DB3"/>
    <w:rsid w:val="00C53716"/>
    <w:rsid w:val="00C85AD7"/>
    <w:rsid w:val="00C94023"/>
    <w:rsid w:val="00CC5798"/>
    <w:rsid w:val="00CE3955"/>
    <w:rsid w:val="00D12966"/>
    <w:rsid w:val="00D15359"/>
    <w:rsid w:val="00D2249D"/>
    <w:rsid w:val="00D2280A"/>
    <w:rsid w:val="00D27775"/>
    <w:rsid w:val="00D308D9"/>
    <w:rsid w:val="00D370E2"/>
    <w:rsid w:val="00D374D9"/>
    <w:rsid w:val="00D41118"/>
    <w:rsid w:val="00D442F4"/>
    <w:rsid w:val="00D711AA"/>
    <w:rsid w:val="00D74A06"/>
    <w:rsid w:val="00D75997"/>
    <w:rsid w:val="00DA5B81"/>
    <w:rsid w:val="00DB699D"/>
    <w:rsid w:val="00DB7BE8"/>
    <w:rsid w:val="00DD32BF"/>
    <w:rsid w:val="00E036C7"/>
    <w:rsid w:val="00E04FA5"/>
    <w:rsid w:val="00E1571F"/>
    <w:rsid w:val="00E378D1"/>
    <w:rsid w:val="00E547D0"/>
    <w:rsid w:val="00E65DF6"/>
    <w:rsid w:val="00E77C34"/>
    <w:rsid w:val="00E948DD"/>
    <w:rsid w:val="00EA5F33"/>
    <w:rsid w:val="00EB6CAD"/>
    <w:rsid w:val="00EC7078"/>
    <w:rsid w:val="00EF306F"/>
    <w:rsid w:val="00EF55BD"/>
    <w:rsid w:val="00F159F4"/>
    <w:rsid w:val="00F54CF2"/>
    <w:rsid w:val="00F63597"/>
    <w:rsid w:val="00F74F4D"/>
    <w:rsid w:val="00F834F1"/>
    <w:rsid w:val="00F8463C"/>
    <w:rsid w:val="00F95F80"/>
    <w:rsid w:val="00FA2FEA"/>
    <w:rsid w:val="00FB2737"/>
    <w:rsid w:val="00FC2195"/>
    <w:rsid w:val="00FE00C2"/>
    <w:rsid w:val="00FE4CCD"/>
    <w:rsid w:val="02F19473"/>
    <w:rsid w:val="063BD3F4"/>
    <w:rsid w:val="07987753"/>
    <w:rsid w:val="0A75B86A"/>
    <w:rsid w:val="0EC15A0C"/>
    <w:rsid w:val="112315A1"/>
    <w:rsid w:val="124D4108"/>
    <w:rsid w:val="13E123E3"/>
    <w:rsid w:val="14D4E6D6"/>
    <w:rsid w:val="164129FF"/>
    <w:rsid w:val="175C8CA4"/>
    <w:rsid w:val="17F35F3B"/>
    <w:rsid w:val="19F1AF9E"/>
    <w:rsid w:val="1A3FD920"/>
    <w:rsid w:val="1F7C0C21"/>
    <w:rsid w:val="1FF2F622"/>
    <w:rsid w:val="21100B1B"/>
    <w:rsid w:val="229F3F4B"/>
    <w:rsid w:val="234F3A3F"/>
    <w:rsid w:val="2484E739"/>
    <w:rsid w:val="277A9DF4"/>
    <w:rsid w:val="284CE017"/>
    <w:rsid w:val="28858F42"/>
    <w:rsid w:val="2A991659"/>
    <w:rsid w:val="2AB23EB6"/>
    <w:rsid w:val="2AEA8D5A"/>
    <w:rsid w:val="2B8C74A5"/>
    <w:rsid w:val="2C34E6BA"/>
    <w:rsid w:val="2D1E2C71"/>
    <w:rsid w:val="334C35AC"/>
    <w:rsid w:val="3820D5BF"/>
    <w:rsid w:val="3821CB69"/>
    <w:rsid w:val="3A51B34A"/>
    <w:rsid w:val="3D43C5A5"/>
    <w:rsid w:val="3DEEC86B"/>
    <w:rsid w:val="3F82AB46"/>
    <w:rsid w:val="4073143A"/>
    <w:rsid w:val="40F44B44"/>
    <w:rsid w:val="435B95EE"/>
    <w:rsid w:val="45F9DA50"/>
    <w:rsid w:val="463D850D"/>
    <w:rsid w:val="467EA7C7"/>
    <w:rsid w:val="4736612D"/>
    <w:rsid w:val="4F9CFDF0"/>
    <w:rsid w:val="527E27ED"/>
    <w:rsid w:val="5288CC87"/>
    <w:rsid w:val="52D85D58"/>
    <w:rsid w:val="545B055C"/>
    <w:rsid w:val="5D3F1E40"/>
    <w:rsid w:val="5D9D84F1"/>
    <w:rsid w:val="5DA3C951"/>
    <w:rsid w:val="5DFD9184"/>
    <w:rsid w:val="60785299"/>
    <w:rsid w:val="6095DBAC"/>
    <w:rsid w:val="632E25D4"/>
    <w:rsid w:val="63C52A41"/>
    <w:rsid w:val="64725816"/>
    <w:rsid w:val="64E84896"/>
    <w:rsid w:val="67DA5AF1"/>
    <w:rsid w:val="69124A8A"/>
    <w:rsid w:val="6951B0FB"/>
    <w:rsid w:val="6CDC416C"/>
    <w:rsid w:val="6D840C72"/>
    <w:rsid w:val="6DCEDF68"/>
    <w:rsid w:val="75C6A826"/>
    <w:rsid w:val="7879707A"/>
    <w:rsid w:val="794CB502"/>
    <w:rsid w:val="7D74E6F1"/>
    <w:rsid w:val="7FFC8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1F9E"/>
  <w15:chartTrackingRefBased/>
  <w15:docId w15:val="{E683539A-6D5E-4DFA-9067-F313D190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F2"/>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61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3961">
      <w:bodyDiv w:val="1"/>
      <w:marLeft w:val="0"/>
      <w:marRight w:val="0"/>
      <w:marTop w:val="0"/>
      <w:marBottom w:val="0"/>
      <w:divBdr>
        <w:top w:val="none" w:sz="0" w:space="0" w:color="auto"/>
        <w:left w:val="none" w:sz="0" w:space="0" w:color="auto"/>
        <w:bottom w:val="none" w:sz="0" w:space="0" w:color="auto"/>
        <w:right w:val="none" w:sz="0" w:space="0" w:color="auto"/>
      </w:divBdr>
    </w:div>
    <w:div w:id="1046760158">
      <w:bodyDiv w:val="1"/>
      <w:marLeft w:val="0"/>
      <w:marRight w:val="0"/>
      <w:marTop w:val="0"/>
      <w:marBottom w:val="0"/>
      <w:divBdr>
        <w:top w:val="none" w:sz="0" w:space="0" w:color="auto"/>
        <w:left w:val="none" w:sz="0" w:space="0" w:color="auto"/>
        <w:bottom w:val="none" w:sz="0" w:space="0" w:color="auto"/>
        <w:right w:val="none" w:sz="0" w:space="0" w:color="auto"/>
      </w:divBdr>
    </w:div>
    <w:div w:id="1617827686">
      <w:bodyDiv w:val="1"/>
      <w:marLeft w:val="0"/>
      <w:marRight w:val="0"/>
      <w:marTop w:val="0"/>
      <w:marBottom w:val="0"/>
      <w:divBdr>
        <w:top w:val="none" w:sz="0" w:space="0" w:color="auto"/>
        <w:left w:val="none" w:sz="0" w:space="0" w:color="auto"/>
        <w:bottom w:val="none" w:sz="0" w:space="0" w:color="auto"/>
        <w:right w:val="none" w:sz="0" w:space="0" w:color="auto"/>
      </w:divBdr>
    </w:div>
    <w:div w:id="1841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prl-filestore.s3.ap-southeast-2.amazonaws.com/policies/YPRL_LibraryPlan_20212025FINAL.pd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C64CEFDFA9B4F8C289F3939592B1A" ma:contentTypeVersion="14" ma:contentTypeDescription="Create a new document." ma:contentTypeScope="" ma:versionID="82258ca642715bbc3cf9e4014acad614">
  <xsd:schema xmlns:xsd="http://www.w3.org/2001/XMLSchema" xmlns:xs="http://www.w3.org/2001/XMLSchema" xmlns:p="http://schemas.microsoft.com/office/2006/metadata/properties" xmlns:ns3="a25dd86d-b7f7-4fd3-85c0-3595935edcb9" xmlns:ns4="a47cdee7-fb66-4172-adb5-9adb254ca28c" targetNamespace="http://schemas.microsoft.com/office/2006/metadata/properties" ma:root="true" ma:fieldsID="40d215c9b57c15fb6367900c5578a4a1" ns3:_="" ns4:_="">
    <xsd:import namespace="a25dd86d-b7f7-4fd3-85c0-3595935edcb9"/>
    <xsd:import namespace="a47cdee7-fb66-4172-adb5-9adb254ca2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dd86d-b7f7-4fd3-85c0-3595935ed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cdee7-fb66-4172-adb5-9adb254ca2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E3B26-6C5F-4569-85A1-4E05EA961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613AC-C611-4DC2-B950-2A02C6D2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dd86d-b7f7-4fd3-85c0-3595935edcb9"/>
    <ds:schemaRef ds:uri="a47cdee7-fb66-4172-adb5-9adb254ca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CFE11-1DAB-4315-B885-A42BFD2BD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6584</Characters>
  <Application>Microsoft Office Word</Application>
  <DocSecurity>4</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Ferguson</dc:creator>
  <cp:keywords/>
  <dc:description/>
  <cp:lastModifiedBy>Brendan Eichholzer</cp:lastModifiedBy>
  <cp:revision>2</cp:revision>
  <dcterms:created xsi:type="dcterms:W3CDTF">2022-09-15T03:43:00Z</dcterms:created>
  <dcterms:modified xsi:type="dcterms:W3CDTF">2022-09-15T03:43:00Z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0x010100A76C64CEFDFA9B4F8C289F3939592B1A</vt:lpwstr>
  </property>
</Properties>
</file>